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8542" w14:textId="1380AB32" w:rsidR="00383B63" w:rsidRPr="00E2518A" w:rsidRDefault="00383B63" w:rsidP="00E2518A">
      <w:pPr>
        <w:pStyle w:val="001Kop1"/>
      </w:pPr>
      <w:bookmarkStart w:id="0" w:name="_Hlk43806561"/>
      <w:r w:rsidRPr="00E2518A">
        <w:t>Profielschets niet-uitvoerend bestuurslid BPF Banden- en Wielenbranche met portefeuille Pensioen</w:t>
      </w:r>
      <w:r w:rsidR="00CB430C">
        <w:t xml:space="preserve">zaken </w:t>
      </w:r>
      <w:r w:rsidRPr="00E2518A">
        <w:t>en communicatie (PC)</w:t>
      </w:r>
    </w:p>
    <w:bookmarkEnd w:id="0"/>
    <w:p w14:paraId="5F43E29B" w14:textId="77777777" w:rsidR="00383B63" w:rsidRPr="00383B63" w:rsidRDefault="00383B63" w:rsidP="00E2518A">
      <w:pPr>
        <w:pStyle w:val="002Kop2"/>
      </w:pPr>
      <w:r w:rsidRPr="00383B63">
        <w:t>Bedrijfstakpensioenfonds voor de Banden- en Wielenbranche</w:t>
      </w:r>
    </w:p>
    <w:p w14:paraId="4A5945E6" w14:textId="77777777" w:rsidR="00383B63" w:rsidRPr="00383B63" w:rsidRDefault="00383B63" w:rsidP="00E2518A">
      <w:pPr>
        <w:pStyle w:val="005body"/>
      </w:pPr>
      <w:r w:rsidRPr="00383B63">
        <w:t xml:space="preserve">Stichting Bedrijfstakpensioenfonds voor de Banden-en Wielenbranche is het pensioenfonds voor werkgevers en werknemers in de Banden- en Wielenbranche. Het fonds bestaat sinds 1986. </w:t>
      </w:r>
    </w:p>
    <w:p w14:paraId="5DDB707B" w14:textId="77777777" w:rsidR="00383B63" w:rsidRPr="00383B63" w:rsidRDefault="00383B63" w:rsidP="00E2518A">
      <w:pPr>
        <w:pStyle w:val="005body"/>
      </w:pPr>
      <w:r w:rsidRPr="00383B63">
        <w:t>Het fonds voort de pensioenovereenkomst uit die de Cao-partijen in de Banden &amp; Wielenbranche hebben afgesloten. De dienstverlening aan werkgevers en werknemers in deze dynamische branche staat hierbij centraal. De verplichtingen en de ambities die voortkomen uit de regeling moeten, nu en in de toekomst, waargemaakt kunnen worden. Het fonds wil een aantrekkelijke uitvoerder zijn van een marktconforme regeling, een (kosten) efficiënte besturing en uitvoering horen daarbij. Het fonds zet zich actief in voor het uitdragen en ondersteunen van ‘pensioenbewustzijn’ bij alle stakeholders in de Banden &amp; Wielenbranche. </w:t>
      </w:r>
    </w:p>
    <w:p w14:paraId="4676F60D" w14:textId="77777777" w:rsidR="00383B63" w:rsidRPr="00383B63" w:rsidRDefault="00383B63" w:rsidP="00E2518A">
      <w:pPr>
        <w:pStyle w:val="005body"/>
      </w:pPr>
      <w:r w:rsidRPr="00383B63">
        <w:t>Het algemene uitgangspunt van het te voeren beleid op langere termijn is om de pensioenregeling onder een breed scala van omstandigheden overeenkomstig de ambitie uit te voeren en wel tegen een stabiele premie en optimale verhouding tussen lage kosten en maximale opbrengsten. Hierbij bewaakt het fonds proactief het behoud van voldoende schaalgrootte en draagvlak om die optimale verhouding ook op de lange termijn te kunnen blijven realiseren. Daarbij weegt het bestuur van het fonds de belangen van de werkgevers, deelnemers, de gewezen deelnemers, andere aanspraakgerechtigden en de pensioengerechtigden voortdurend evenwichtig af. </w:t>
      </w:r>
    </w:p>
    <w:p w14:paraId="5CCA229E" w14:textId="77777777" w:rsidR="00383B63" w:rsidRPr="00383B63" w:rsidRDefault="00383B63" w:rsidP="00E2518A">
      <w:pPr>
        <w:pStyle w:val="002Kop2"/>
      </w:pPr>
      <w:r w:rsidRPr="00383B63">
        <w:t xml:space="preserve">Het bestuur van het fonds </w:t>
      </w:r>
    </w:p>
    <w:p w14:paraId="519EF5B1" w14:textId="77777777" w:rsidR="00383B63" w:rsidRPr="00383B63" w:rsidRDefault="00383B63" w:rsidP="00E2518A">
      <w:pPr>
        <w:pStyle w:val="005body"/>
      </w:pPr>
      <w:r w:rsidRPr="00383B63">
        <w:t xml:space="preserve">Het bestuur stelt het beleid van het fonds vast en draagt zorg voor de handhaving en uitvoering van statuten en reglementen. Het bestuur heeft de algehele leiding van zaken en is, met inachtneming van de statuten en reglementen, bevoegd tot alle daden, zowel van beheer als beschikking, die met de doelstellingen van het fonds verband houden. </w:t>
      </w:r>
    </w:p>
    <w:p w14:paraId="5A446F86" w14:textId="77777777" w:rsidR="00383B63" w:rsidRPr="00383B63" w:rsidRDefault="00383B63" w:rsidP="00E2518A">
      <w:pPr>
        <w:pStyle w:val="005body"/>
      </w:pPr>
      <w:r w:rsidRPr="00383B63">
        <w:t xml:space="preserve">Het bestuur richt zich bij de vervulling van haar taak naar de belangen van de bij het fonds betrokken deelnemers, gewezen deelnemers, andere aanspraakgerechtigden, de pensioengerechtigden en de werkgevers. Het bestuur zorgt ervoor dat al deze groepen zich door hen op evenwichtige wijze vertegenwoordigd kunnen voelen. </w:t>
      </w:r>
    </w:p>
    <w:p w14:paraId="0E775AEC" w14:textId="77777777" w:rsidR="00383B63" w:rsidRPr="00383B63" w:rsidRDefault="00383B63" w:rsidP="00E2518A">
      <w:pPr>
        <w:pStyle w:val="005body"/>
      </w:pPr>
      <w:r w:rsidRPr="00383B63">
        <w:lastRenderedPageBreak/>
        <w:t>Het bestuur van het fonds kent een omgekeerd gemengd bestuursmodel en bestaat uit 9 personen</w:t>
      </w:r>
    </w:p>
    <w:p w14:paraId="13E7D126" w14:textId="77777777" w:rsidR="00383B63" w:rsidRPr="00383B63" w:rsidRDefault="00383B63" w:rsidP="00E2518A">
      <w:pPr>
        <w:pStyle w:val="006indent"/>
      </w:pPr>
      <w:r w:rsidRPr="00383B63">
        <w:t>2 uitvoerende onafhankelijke bestuursleden;</w:t>
      </w:r>
    </w:p>
    <w:p w14:paraId="3F4F683C" w14:textId="60B394C5" w:rsidR="00383B63" w:rsidRPr="00383B63" w:rsidRDefault="00DC6885" w:rsidP="00E2518A">
      <w:pPr>
        <w:pStyle w:val="006indent"/>
      </w:pPr>
      <w:r>
        <w:t>7</w:t>
      </w:r>
      <w:r w:rsidR="00383B63" w:rsidRPr="00383B63">
        <w:t xml:space="preserve"> niet-uitvoerende bestuursleden, waarvan:</w:t>
      </w:r>
      <w:r w:rsidR="00383B63" w:rsidRPr="00383B63">
        <w:br/>
        <w:t>-    3 leden namens werkgevers (Vereniging VACO)</w:t>
      </w:r>
      <w:r w:rsidR="00383B63" w:rsidRPr="00383B63">
        <w:br/>
        <w:t>-    2 leden namens werknemers (Cao-partijen betrokken bij de Banden- en Wielenbranche)</w:t>
      </w:r>
    </w:p>
    <w:p w14:paraId="00ECD61A" w14:textId="77777777" w:rsidR="00DC6885" w:rsidRDefault="00383B63" w:rsidP="00DC6885">
      <w:pPr>
        <w:pStyle w:val="006indent"/>
        <w:numPr>
          <w:ilvl w:val="0"/>
          <w:numId w:val="0"/>
        </w:numPr>
        <w:ind w:left="284"/>
      </w:pPr>
      <w:r w:rsidRPr="00383B63">
        <w:t>-    1 lid namens – en gekozen door – pensioengerechtigden;</w:t>
      </w:r>
    </w:p>
    <w:p w14:paraId="1D2A815F" w14:textId="0B73E947" w:rsidR="00383B63" w:rsidRPr="00E2518A" w:rsidRDefault="00DC6885" w:rsidP="00DC6885">
      <w:pPr>
        <w:pStyle w:val="006indent"/>
        <w:numPr>
          <w:ilvl w:val="0"/>
          <w:numId w:val="0"/>
        </w:numPr>
        <w:ind w:left="284"/>
      </w:pPr>
      <w:r>
        <w:t xml:space="preserve">-   </w:t>
      </w:r>
      <w:r w:rsidR="00FB6BA6">
        <w:t xml:space="preserve"> 1 </w:t>
      </w:r>
      <w:r w:rsidR="00383B63" w:rsidRPr="00383B63">
        <w:t>onafhankelijk voorzitter.</w:t>
      </w:r>
      <w:r w:rsidR="00E2518A">
        <w:br/>
      </w:r>
    </w:p>
    <w:p w14:paraId="02B1E26C" w14:textId="77777777" w:rsidR="00383B63" w:rsidRPr="00E2518A" w:rsidRDefault="00383B63" w:rsidP="00E2518A">
      <w:pPr>
        <w:pStyle w:val="005body"/>
      </w:pPr>
      <w:r w:rsidRPr="00383B63">
        <w:t>De niet-uitvoerende bestuurders zijn tevens verantwoordelijk voor het intern toezicht houden op de uitvoering van het verstrekte mandaat. Het bestuur van het fonds bepaalt hoe de pensioenregeling wordt uitgevoerd en legt dit beleid vast. Ter voorbereiding, uitvoering en monitoring van het vastgestelde beleid verstrekt het bestuur een mandaat aan de uitvoerende bestuurders. Het beleid staat onder intern toezicht van de niet uitvoerende bestuursleden. Het fonds heeft een externe auditcommissie die de niet uitvoerende bestuursleden adviseert en ondersteunt de bij het uitoefenen van het intern toezicht. Het bestuur legt verantwoording af aan het verantwoordingsorgaan over het beleid en de wijze waarop het is uitgevoerd.</w:t>
      </w:r>
    </w:p>
    <w:p w14:paraId="7D47F297" w14:textId="7BE8DF08" w:rsidR="00383B63" w:rsidRPr="00383B63" w:rsidRDefault="00383B63" w:rsidP="00E2518A">
      <w:pPr>
        <w:pStyle w:val="002Kop2"/>
      </w:pPr>
      <w:r w:rsidRPr="00383B63">
        <w:t>Profielschets niet-uitvoerend bestuurslid met portefeuille Pensioen</w:t>
      </w:r>
      <w:r w:rsidR="00CB430C">
        <w:t>zaken</w:t>
      </w:r>
      <w:r w:rsidRPr="00383B63">
        <w:t xml:space="preserve"> en communicatie (PC)</w:t>
      </w:r>
    </w:p>
    <w:p w14:paraId="4C329540" w14:textId="77777777" w:rsidR="00383B63" w:rsidRPr="00383B63" w:rsidRDefault="00383B63" w:rsidP="00E2518A">
      <w:pPr>
        <w:pStyle w:val="003Kop3"/>
      </w:pPr>
      <w:r w:rsidRPr="00383B63">
        <w:t xml:space="preserve">Algemene eisen </w:t>
      </w:r>
    </w:p>
    <w:p w14:paraId="4B949589" w14:textId="16E92647" w:rsidR="00383B63" w:rsidRDefault="00383B63" w:rsidP="00DF2313">
      <w:pPr>
        <w:pStyle w:val="005body"/>
      </w:pPr>
      <w:r w:rsidRPr="00383B63">
        <w:t xml:space="preserve">Een niet-uitvoerend bestuurslid dient te beschikken over tenminste geschiktheidsniveau A op alle hieronder beschreven kennisgebieden. Voor de specifieke gebieden uit zijn/haar portefeuille dient de niet- uitvoerend bestuurder tenminste over kennisniveau B te beschikken (voor vermogensbeheer geldt </w:t>
      </w:r>
      <w:r w:rsidR="000C50D3">
        <w:t>E</w:t>
      </w:r>
      <w:r w:rsidRPr="00383B63">
        <w:t xml:space="preserve">), zoals nader uitgewerkt in </w:t>
      </w:r>
      <w:r w:rsidR="00BD68AE">
        <w:t xml:space="preserve">de </w:t>
      </w:r>
      <w:r w:rsidRPr="00383B63">
        <w:t>meest recente Beleidsregel geschiktheid van DNB</w:t>
      </w:r>
      <w:r w:rsidR="000C50D3">
        <w:t>, de</w:t>
      </w:r>
      <w:r w:rsidRPr="00383B63">
        <w:t xml:space="preserve"> recente Handreiking geschiktheid pensioenfondsbestuur van de Pensioenfederatie</w:t>
      </w:r>
      <w:r w:rsidR="000C50D3">
        <w:t xml:space="preserve"> 2017 en het Servicedocument Besturen van een pensioenfonds  van de Pensioenfederatie 2023. </w:t>
      </w:r>
    </w:p>
    <w:p w14:paraId="1E398815" w14:textId="77777777" w:rsidR="00383B63" w:rsidRDefault="00383B63" w:rsidP="00383B63">
      <w:pPr>
        <w:rPr>
          <w:rFonts w:ascii="Univers LT Std 45 Light" w:hAnsi="Univers LT Std 45 Light" w:cs="Arial"/>
          <w:b/>
          <w:bCs/>
          <w:sz w:val="22"/>
          <w:szCs w:val="20"/>
          <w:u w:val="single"/>
        </w:rPr>
      </w:pPr>
      <w:r w:rsidRPr="00383B63">
        <w:rPr>
          <w:rFonts w:ascii="Univers LT Std 45 Light" w:hAnsi="Univers LT Std 45 Light" w:cs="Arial"/>
          <w:b/>
          <w:bCs/>
          <w:sz w:val="22"/>
          <w:szCs w:val="20"/>
          <w:u w:val="single"/>
        </w:rPr>
        <w:t>Kennisgebieden</w:t>
      </w:r>
    </w:p>
    <w:p w14:paraId="13C3E69F" w14:textId="33A597D0" w:rsidR="00E7094F" w:rsidRPr="00E7094F" w:rsidRDefault="00E7094F" w:rsidP="00E7094F">
      <w:pPr>
        <w:pStyle w:val="005body"/>
      </w:pPr>
      <w:r w:rsidRPr="00E7094F">
        <w:rPr>
          <w:rFonts w:ascii="Aptos" w:eastAsia="Calibri" w:hAnsi="Aptos"/>
        </w:rPr>
        <w:t>1</w:t>
      </w:r>
      <w:r w:rsidRPr="00E7094F">
        <w:t xml:space="preserve">. Besturen van een pensioenfonds/organisatie </w:t>
      </w:r>
      <w:r>
        <w:br/>
      </w:r>
      <w:r w:rsidRPr="00E7094F">
        <w:t xml:space="preserve">2. Communicatie </w:t>
      </w:r>
      <w:r>
        <w:br/>
      </w:r>
      <w:r w:rsidRPr="00E7094F">
        <w:t xml:space="preserve">3. Relevante wet- en regelgeving  </w:t>
      </w:r>
      <w:r>
        <w:br/>
      </w:r>
      <w:r w:rsidRPr="00E7094F">
        <w:t xml:space="preserve">4. Pensioenregelingen en pensioensoorten.  </w:t>
      </w:r>
      <w:r>
        <w:br/>
      </w:r>
      <w:r w:rsidRPr="00E7094F">
        <w:t xml:space="preserve">5. Actuariële aspecten en financiering </w:t>
      </w:r>
      <w:r>
        <w:br/>
      </w:r>
      <w:r w:rsidRPr="00E7094F">
        <w:t xml:space="preserve">6. Beleggingsbeleid en vermogensbeheer </w:t>
      </w:r>
      <w:r>
        <w:br/>
      </w:r>
      <w:r w:rsidRPr="00E7094F">
        <w:t xml:space="preserve">7. Verslaggeving </w:t>
      </w:r>
      <w:r>
        <w:br/>
      </w:r>
      <w:r w:rsidRPr="00E7094F">
        <w:t>8. Balansmanagement</w:t>
      </w:r>
      <w:r>
        <w:br/>
      </w:r>
      <w:r w:rsidRPr="00E7094F">
        <w:t xml:space="preserve">9. Herverzekering </w:t>
      </w:r>
      <w:r>
        <w:br/>
      </w:r>
      <w:r w:rsidRPr="00E7094F">
        <w:lastRenderedPageBreak/>
        <w:t xml:space="preserve">10. Administratieve organisatie en interne controle (AO/IC) </w:t>
      </w:r>
      <w:r>
        <w:br/>
      </w:r>
      <w:r w:rsidRPr="00E7094F">
        <w:t xml:space="preserve">11. Uitbesteding </w:t>
      </w:r>
      <w:r>
        <w:br/>
      </w:r>
      <w:r w:rsidRPr="00E7094F">
        <w:t xml:space="preserve">12. Informatiebeleid / Informatietechnologie </w:t>
      </w:r>
      <w:r>
        <w:br/>
      </w:r>
      <w:r w:rsidRPr="00E7094F">
        <w:t xml:space="preserve">13. Risicomanagement / -beheersing </w:t>
      </w:r>
      <w:r>
        <w:br/>
      </w:r>
      <w:r w:rsidRPr="00E7094F">
        <w:t>14. ESG</w:t>
      </w:r>
    </w:p>
    <w:p w14:paraId="128D126D" w14:textId="17DBD2EB" w:rsidR="00D050F9" w:rsidRPr="00C405FD" w:rsidRDefault="00D050F9" w:rsidP="00645347">
      <w:pPr>
        <w:pStyle w:val="005body"/>
        <w:rPr>
          <w:lang w:eastAsia="nl-NL"/>
        </w:rPr>
      </w:pPr>
      <w:r w:rsidRPr="00C405FD">
        <w:rPr>
          <w:lang w:eastAsia="nl-NL"/>
        </w:rPr>
        <w:t>De portefeuilles/aandachtsgebieden bevatten de volgende kennisgebieden:</w:t>
      </w:r>
    </w:p>
    <w:tbl>
      <w:tblPr>
        <w:tblStyle w:val="Tabelraster"/>
        <w:tblW w:w="0" w:type="auto"/>
        <w:tblInd w:w="108" w:type="dxa"/>
        <w:tblBorders>
          <w:top w:val="single" w:sz="4" w:space="0" w:color="3A9946"/>
          <w:left w:val="single" w:sz="4" w:space="0" w:color="3A9946"/>
          <w:bottom w:val="single" w:sz="4" w:space="0" w:color="3A9946"/>
          <w:right w:val="single" w:sz="4" w:space="0" w:color="3A9946"/>
          <w:insideH w:val="single" w:sz="4" w:space="0" w:color="3A9946"/>
          <w:insideV w:val="single" w:sz="4" w:space="0" w:color="3A9946"/>
        </w:tblBorders>
        <w:tblLook w:val="04A0" w:firstRow="1" w:lastRow="0" w:firstColumn="1" w:lastColumn="0" w:noHBand="0" w:noVBand="1"/>
      </w:tblPr>
      <w:tblGrid>
        <w:gridCol w:w="3017"/>
        <w:gridCol w:w="3017"/>
        <w:gridCol w:w="2918"/>
      </w:tblGrid>
      <w:tr w:rsidR="003404F2" w:rsidRPr="00E90C06" w14:paraId="2726D36F" w14:textId="77777777" w:rsidTr="00B742C7">
        <w:trPr>
          <w:tblHeader/>
        </w:trPr>
        <w:tc>
          <w:tcPr>
            <w:tcW w:w="3017" w:type="dxa"/>
            <w:shd w:val="clear" w:color="auto" w:fill="3A9946"/>
          </w:tcPr>
          <w:p w14:paraId="4908A4FB" w14:textId="77777777" w:rsidR="003404F2" w:rsidRPr="00E90C06" w:rsidRDefault="003404F2" w:rsidP="00D050F9">
            <w:pPr>
              <w:pStyle w:val="007tabelkop"/>
            </w:pPr>
            <w:r w:rsidRPr="003404F2">
              <w:t>Portefeuille/aandachtsgebied</w:t>
            </w:r>
          </w:p>
        </w:tc>
        <w:tc>
          <w:tcPr>
            <w:tcW w:w="3017" w:type="dxa"/>
            <w:shd w:val="clear" w:color="auto" w:fill="3A9946"/>
          </w:tcPr>
          <w:p w14:paraId="6BAE12AA" w14:textId="77777777" w:rsidR="003404F2" w:rsidRPr="00E90C06" w:rsidRDefault="003404F2" w:rsidP="00D050F9">
            <w:pPr>
              <w:pStyle w:val="007tabelkop"/>
            </w:pPr>
            <w:r>
              <w:t>Kennisgebied</w:t>
            </w:r>
          </w:p>
        </w:tc>
        <w:tc>
          <w:tcPr>
            <w:tcW w:w="2918" w:type="dxa"/>
            <w:shd w:val="clear" w:color="auto" w:fill="3A9946"/>
          </w:tcPr>
          <w:p w14:paraId="100EE9AA" w14:textId="77777777" w:rsidR="003404F2" w:rsidRPr="00E90C06" w:rsidRDefault="003404F2" w:rsidP="00D050F9">
            <w:pPr>
              <w:pStyle w:val="007tabelkop"/>
            </w:pPr>
            <w:r>
              <w:t>Geschiktheidsniveau*</w:t>
            </w:r>
          </w:p>
        </w:tc>
      </w:tr>
      <w:tr w:rsidR="00A921DB" w:rsidRPr="00E55839" w14:paraId="25298B97" w14:textId="77777777" w:rsidTr="00B742C7">
        <w:tc>
          <w:tcPr>
            <w:tcW w:w="3017" w:type="dxa"/>
          </w:tcPr>
          <w:p w14:paraId="178A1767" w14:textId="77777777" w:rsidR="00A921DB" w:rsidRPr="003404F2" w:rsidRDefault="00A921DB" w:rsidP="00A921DB">
            <w:pPr>
              <w:pStyle w:val="009tabel"/>
            </w:pPr>
            <w:r w:rsidRPr="003404F2">
              <w:t>Vermogensbeheer</w:t>
            </w:r>
          </w:p>
        </w:tc>
        <w:tc>
          <w:tcPr>
            <w:tcW w:w="3017" w:type="dxa"/>
          </w:tcPr>
          <w:p w14:paraId="55F4F88A" w14:textId="6652DFFB" w:rsidR="00635260" w:rsidRDefault="00635260" w:rsidP="00635260">
            <w:pPr>
              <w:pStyle w:val="009tabel"/>
              <w:rPr>
                <w:rFonts w:cs="Arial"/>
              </w:rPr>
            </w:pPr>
            <w:r w:rsidRPr="00E7094F">
              <w:rPr>
                <w:rFonts w:cs="Arial"/>
              </w:rPr>
              <w:t xml:space="preserve">6. Beleggingsbeleid en vermogensbeheer </w:t>
            </w:r>
          </w:p>
          <w:p w14:paraId="31FC78BF" w14:textId="377388C6" w:rsidR="007D10FA" w:rsidRPr="00CA7F65" w:rsidRDefault="007D10FA" w:rsidP="00635260">
            <w:pPr>
              <w:pStyle w:val="009tabel"/>
            </w:pPr>
            <w:r>
              <w:rPr>
                <w:rFonts w:cs="Arial"/>
              </w:rPr>
              <w:t xml:space="preserve">8. Balansmanagement </w:t>
            </w:r>
          </w:p>
          <w:p w14:paraId="282DB9C9" w14:textId="77777777" w:rsidR="00A921DB" w:rsidRDefault="00635260" w:rsidP="00A921DB">
            <w:pPr>
              <w:pStyle w:val="009tabel"/>
              <w:rPr>
                <w:rFonts w:cs="Arial"/>
              </w:rPr>
            </w:pPr>
            <w:r w:rsidRPr="00E7094F">
              <w:rPr>
                <w:rFonts w:cs="Arial"/>
              </w:rPr>
              <w:t>14. ESG</w:t>
            </w:r>
          </w:p>
          <w:p w14:paraId="27B0883C" w14:textId="508C3B87" w:rsidR="00635260" w:rsidRPr="00CA7F65" w:rsidRDefault="00635260" w:rsidP="00A921DB">
            <w:pPr>
              <w:pStyle w:val="009tabel"/>
            </w:pPr>
          </w:p>
        </w:tc>
        <w:tc>
          <w:tcPr>
            <w:tcW w:w="2918" w:type="dxa"/>
          </w:tcPr>
          <w:p w14:paraId="3A673A04" w14:textId="77777777" w:rsidR="00A921DB" w:rsidRPr="00CA7F65" w:rsidRDefault="00A921DB" w:rsidP="00A921DB">
            <w:pPr>
              <w:pStyle w:val="009tabel"/>
            </w:pPr>
            <w:r>
              <w:t>A</w:t>
            </w:r>
          </w:p>
        </w:tc>
      </w:tr>
      <w:tr w:rsidR="00A921DB" w:rsidRPr="00E90C06" w14:paraId="2F81F8ED" w14:textId="77777777" w:rsidTr="00B742C7">
        <w:tc>
          <w:tcPr>
            <w:tcW w:w="3017" w:type="dxa"/>
            <w:shd w:val="clear" w:color="auto" w:fill="E2F0E3"/>
          </w:tcPr>
          <w:p w14:paraId="45DCD50E" w14:textId="77777777" w:rsidR="00A921DB" w:rsidRPr="003404F2" w:rsidRDefault="00A921DB" w:rsidP="00A921DB">
            <w:pPr>
              <w:pStyle w:val="009tabel"/>
            </w:pPr>
            <w:r w:rsidRPr="003404F2">
              <w:t>Actuarieel en verslaglegging</w:t>
            </w:r>
          </w:p>
        </w:tc>
        <w:tc>
          <w:tcPr>
            <w:tcW w:w="3017" w:type="dxa"/>
            <w:shd w:val="clear" w:color="auto" w:fill="E2F0E3"/>
          </w:tcPr>
          <w:p w14:paraId="6C052843" w14:textId="4B6D04D4" w:rsidR="008203B2" w:rsidRDefault="008203B2" w:rsidP="00A921DB">
            <w:pPr>
              <w:pStyle w:val="009tabel"/>
            </w:pPr>
            <w:r>
              <w:t xml:space="preserve">5. </w:t>
            </w:r>
            <w:r w:rsidRPr="00E7094F">
              <w:rPr>
                <w:rFonts w:cs="Arial"/>
              </w:rPr>
              <w:t>Actuariële aspecten en financiering</w:t>
            </w:r>
          </w:p>
          <w:p w14:paraId="31709B83" w14:textId="49D93AAC" w:rsidR="008203B2" w:rsidRDefault="008203B2" w:rsidP="00A921DB">
            <w:pPr>
              <w:pStyle w:val="009tabel"/>
            </w:pPr>
            <w:r>
              <w:t xml:space="preserve">7. </w:t>
            </w:r>
            <w:r w:rsidRPr="00E7094F">
              <w:rPr>
                <w:rFonts w:cs="Arial"/>
              </w:rPr>
              <w:t>Verslaggeving</w:t>
            </w:r>
          </w:p>
          <w:p w14:paraId="43E65294" w14:textId="00186AFF" w:rsidR="00A921DB" w:rsidRPr="00CA7F65" w:rsidRDefault="008203B2" w:rsidP="00A921DB">
            <w:pPr>
              <w:pStyle w:val="009tabel"/>
            </w:pPr>
            <w:r>
              <w:t xml:space="preserve">9. Herverzekering </w:t>
            </w:r>
            <w:r w:rsidR="00412551">
              <w:br/>
            </w:r>
          </w:p>
        </w:tc>
        <w:tc>
          <w:tcPr>
            <w:tcW w:w="2918" w:type="dxa"/>
            <w:shd w:val="clear" w:color="auto" w:fill="E2F0E3"/>
          </w:tcPr>
          <w:p w14:paraId="75FABF18" w14:textId="77777777" w:rsidR="00A921DB" w:rsidRPr="00CA7F65" w:rsidRDefault="00A921DB" w:rsidP="00A921DB">
            <w:pPr>
              <w:pStyle w:val="009tabel"/>
            </w:pPr>
            <w:r>
              <w:t>A</w:t>
            </w:r>
          </w:p>
        </w:tc>
      </w:tr>
      <w:tr w:rsidR="00A921DB" w:rsidRPr="00E90C06" w14:paraId="508C2117" w14:textId="77777777" w:rsidTr="00B742C7">
        <w:tc>
          <w:tcPr>
            <w:tcW w:w="3017" w:type="dxa"/>
          </w:tcPr>
          <w:p w14:paraId="283763A8" w14:textId="77777777" w:rsidR="00A921DB" w:rsidRPr="003404F2" w:rsidRDefault="00A921DB" w:rsidP="00A921DB">
            <w:pPr>
              <w:pStyle w:val="009tabel"/>
            </w:pPr>
            <w:r w:rsidRPr="003404F2">
              <w:t>Governance, Risk en Compliance</w:t>
            </w:r>
          </w:p>
        </w:tc>
        <w:tc>
          <w:tcPr>
            <w:tcW w:w="3017" w:type="dxa"/>
          </w:tcPr>
          <w:p w14:paraId="4478E083" w14:textId="7CD0EAB8" w:rsidR="0036751E" w:rsidRDefault="009E249B" w:rsidP="009E249B">
            <w:pPr>
              <w:pStyle w:val="006aindenttab"/>
              <w:ind w:left="0" w:firstLine="0"/>
            </w:pPr>
            <w:r w:rsidRPr="00E7094F">
              <w:rPr>
                <w:rFonts w:ascii="Aptos" w:eastAsia="Calibri" w:hAnsi="Aptos"/>
              </w:rPr>
              <w:t>1</w:t>
            </w:r>
            <w:r w:rsidRPr="00E7094F">
              <w:t xml:space="preserve">. Besturen van een pensioenfonds/organisatie </w:t>
            </w:r>
            <w:r>
              <w:br/>
            </w:r>
            <w:r w:rsidRPr="00E7094F">
              <w:t xml:space="preserve">3. Relevante wet- en regelgeving  </w:t>
            </w:r>
          </w:p>
          <w:p w14:paraId="2AC4C18C" w14:textId="77A645E0" w:rsidR="00A921DB" w:rsidRPr="00CA7F65" w:rsidRDefault="009E249B" w:rsidP="009E249B">
            <w:pPr>
              <w:pStyle w:val="005body"/>
            </w:pPr>
            <w:r>
              <w:t>1</w:t>
            </w:r>
            <w:r w:rsidR="0036751E" w:rsidRPr="00E7094F">
              <w:t xml:space="preserve">0. Administratieve organisatie en interne controle (AO/IC) </w:t>
            </w:r>
            <w:r w:rsidR="0036751E">
              <w:br/>
            </w:r>
            <w:r w:rsidR="0036751E" w:rsidRPr="00E7094F">
              <w:t xml:space="preserve">11. Uitbesteding </w:t>
            </w:r>
            <w:r w:rsidR="0036751E">
              <w:br/>
            </w:r>
            <w:r w:rsidR="0036751E" w:rsidRPr="00E7094F">
              <w:t xml:space="preserve">12. Informatiebeleid / Informatietechnologie </w:t>
            </w:r>
            <w:r w:rsidR="0036751E">
              <w:br/>
            </w:r>
            <w:r w:rsidR="0036751E" w:rsidRPr="00E7094F">
              <w:t xml:space="preserve">13. Risicomanagement / -beheersing </w:t>
            </w:r>
            <w:r w:rsidR="0036751E">
              <w:br/>
            </w:r>
            <w:r>
              <w:t>1</w:t>
            </w:r>
            <w:r w:rsidR="0036751E" w:rsidRPr="00E7094F">
              <w:t>4. ESG</w:t>
            </w:r>
          </w:p>
        </w:tc>
        <w:tc>
          <w:tcPr>
            <w:tcW w:w="2918" w:type="dxa"/>
          </w:tcPr>
          <w:p w14:paraId="5941E8C8" w14:textId="77777777" w:rsidR="00A921DB" w:rsidRPr="00CA7F65" w:rsidRDefault="00A921DB" w:rsidP="00A921DB">
            <w:pPr>
              <w:pStyle w:val="009tabel"/>
            </w:pPr>
            <w:r>
              <w:t>A</w:t>
            </w:r>
          </w:p>
        </w:tc>
      </w:tr>
      <w:tr w:rsidR="00A921DB" w:rsidRPr="00E90C06" w14:paraId="000911DB" w14:textId="77777777" w:rsidTr="00B742C7">
        <w:tc>
          <w:tcPr>
            <w:tcW w:w="3017" w:type="dxa"/>
            <w:shd w:val="clear" w:color="auto" w:fill="E2F0E3"/>
          </w:tcPr>
          <w:p w14:paraId="2ADE406E" w14:textId="77777777" w:rsidR="00A921DB" w:rsidRPr="00E90C06" w:rsidRDefault="00A921DB" w:rsidP="00A921DB">
            <w:pPr>
              <w:pStyle w:val="009tabel"/>
            </w:pPr>
            <w:r w:rsidRPr="00CA7F65">
              <w:t>Communicatie</w:t>
            </w:r>
          </w:p>
        </w:tc>
        <w:tc>
          <w:tcPr>
            <w:tcW w:w="3017" w:type="dxa"/>
            <w:shd w:val="clear" w:color="auto" w:fill="E2F0E3"/>
          </w:tcPr>
          <w:p w14:paraId="2B5A83F8" w14:textId="4A43EA1E" w:rsidR="00A921DB" w:rsidRPr="00CA7F65" w:rsidRDefault="00B80F7F" w:rsidP="00A921DB">
            <w:pPr>
              <w:pStyle w:val="009tabel"/>
            </w:pPr>
            <w:r>
              <w:t>2</w:t>
            </w:r>
            <w:r w:rsidR="00A921DB" w:rsidRPr="00CA7F65">
              <w:t>. Communicatie</w:t>
            </w:r>
            <w:r w:rsidR="00412551">
              <w:br/>
            </w:r>
          </w:p>
        </w:tc>
        <w:tc>
          <w:tcPr>
            <w:tcW w:w="2918" w:type="dxa"/>
            <w:shd w:val="clear" w:color="auto" w:fill="E2F0E3"/>
          </w:tcPr>
          <w:p w14:paraId="4A8589EC" w14:textId="77777777" w:rsidR="00A921DB" w:rsidRPr="00CA7F65" w:rsidRDefault="00A921DB" w:rsidP="00A921DB">
            <w:pPr>
              <w:pStyle w:val="009tabel"/>
            </w:pPr>
            <w:r w:rsidRPr="00CA7F65">
              <w:t>B</w:t>
            </w:r>
          </w:p>
        </w:tc>
      </w:tr>
      <w:tr w:rsidR="00412551" w:rsidRPr="00E90C06" w14:paraId="23DBA884" w14:textId="77777777" w:rsidTr="00B742C7">
        <w:tc>
          <w:tcPr>
            <w:tcW w:w="3017" w:type="dxa"/>
          </w:tcPr>
          <w:p w14:paraId="76FEC058" w14:textId="77777777" w:rsidR="00412551" w:rsidRPr="00E90C06" w:rsidRDefault="00412551" w:rsidP="00412551">
            <w:pPr>
              <w:pStyle w:val="009tabel"/>
            </w:pPr>
            <w:r>
              <w:t>Pensioenzaken</w:t>
            </w:r>
          </w:p>
        </w:tc>
        <w:tc>
          <w:tcPr>
            <w:tcW w:w="3017" w:type="dxa"/>
          </w:tcPr>
          <w:p w14:paraId="2625DC3E" w14:textId="0E706337" w:rsidR="00412551" w:rsidRPr="00CA7F65" w:rsidRDefault="009E249B" w:rsidP="00412551">
            <w:pPr>
              <w:pStyle w:val="006aindenttab"/>
            </w:pPr>
            <w:r>
              <w:t>4</w:t>
            </w:r>
            <w:r w:rsidR="00412551" w:rsidRPr="00CA7F65">
              <w:t>. Pensioenregelingen en pensioensoorten</w:t>
            </w:r>
          </w:p>
          <w:p w14:paraId="157F09C6" w14:textId="77777777" w:rsidR="00412551" w:rsidRPr="00CA7F65" w:rsidRDefault="00412551" w:rsidP="00412551">
            <w:pPr>
              <w:pStyle w:val="006aindenttab"/>
            </w:pPr>
          </w:p>
        </w:tc>
        <w:tc>
          <w:tcPr>
            <w:tcW w:w="2918" w:type="dxa"/>
          </w:tcPr>
          <w:p w14:paraId="45A69CD6" w14:textId="77777777" w:rsidR="00412551" w:rsidRPr="00CA7F65" w:rsidRDefault="00412551" w:rsidP="00412551">
            <w:pPr>
              <w:pStyle w:val="009tabel"/>
            </w:pPr>
            <w:r w:rsidRPr="00CA7F65">
              <w:t>B</w:t>
            </w:r>
          </w:p>
        </w:tc>
      </w:tr>
    </w:tbl>
    <w:p w14:paraId="3CDCA393" w14:textId="77777777" w:rsidR="00383B63" w:rsidRPr="00383B63" w:rsidRDefault="00383B63" w:rsidP="00383B63">
      <w:pPr>
        <w:rPr>
          <w:rFonts w:ascii="Univers LT Std 45 Light" w:hAnsi="Univers LT Std 45 Light" w:cs="Arial"/>
          <w:b/>
          <w:bCs/>
          <w:sz w:val="22"/>
          <w:szCs w:val="20"/>
        </w:rPr>
      </w:pPr>
    </w:p>
    <w:p w14:paraId="777C0D26" w14:textId="034A6A2F" w:rsidR="00383B63" w:rsidRPr="00E2518A" w:rsidRDefault="00383B63" w:rsidP="00383B63">
      <w:pPr>
        <w:rPr>
          <w:rStyle w:val="Subtielebenadrukking"/>
        </w:rPr>
      </w:pPr>
      <w:r w:rsidRPr="00E2518A">
        <w:rPr>
          <w:rStyle w:val="Subtielebenadrukking"/>
        </w:rPr>
        <w:t>*Voor nadere toelichting op de geschiktheidsniveaus verwijzen wij naar de meest recente Beleidsregel geschiktheid van DNB (</w:t>
      </w:r>
      <w:hyperlink r:id="rId11" w:history="1">
        <w:r w:rsidR="00B70196" w:rsidRPr="008C126B">
          <w:rPr>
            <w:rStyle w:val="Hyperlink"/>
          </w:rPr>
          <w:t>www.dnb.nl</w:t>
        </w:r>
      </w:hyperlink>
      <w:r w:rsidRPr="00E2518A">
        <w:rPr>
          <w:rStyle w:val="Subtielebenadrukking"/>
        </w:rPr>
        <w:t>)</w:t>
      </w:r>
      <w:r w:rsidR="00B70196">
        <w:rPr>
          <w:rStyle w:val="Subtielebenadrukking"/>
        </w:rPr>
        <w:t>, de</w:t>
      </w:r>
      <w:r w:rsidRPr="00E2518A">
        <w:rPr>
          <w:rStyle w:val="Subtielebenadrukking"/>
        </w:rPr>
        <w:t xml:space="preserve"> Handreiking geschiktheid pensioenfondsbestuur van de </w:t>
      </w:r>
      <w:r w:rsidRPr="00E2518A">
        <w:rPr>
          <w:rStyle w:val="Subtielebenadrukking"/>
        </w:rPr>
        <w:lastRenderedPageBreak/>
        <w:t>Pensioenfederatie</w:t>
      </w:r>
      <w:r w:rsidR="00495BB0">
        <w:rPr>
          <w:rStyle w:val="Subtielebenadrukking"/>
        </w:rPr>
        <w:t xml:space="preserve"> 2017</w:t>
      </w:r>
      <w:r w:rsidRPr="00E2518A">
        <w:rPr>
          <w:rStyle w:val="Subtielebenadrukking"/>
        </w:rPr>
        <w:t xml:space="preserve"> </w:t>
      </w:r>
      <w:r w:rsidR="00B70196">
        <w:rPr>
          <w:rStyle w:val="Subtielebenadrukking"/>
        </w:rPr>
        <w:t xml:space="preserve">en het Servicedocument besturen van een pensioenfonds </w:t>
      </w:r>
      <w:r w:rsidR="00495BB0">
        <w:rPr>
          <w:rStyle w:val="Subtielebenadrukking"/>
        </w:rPr>
        <w:t xml:space="preserve">van de Pensioenfederatie 2023 </w:t>
      </w:r>
      <w:r w:rsidRPr="00E2518A">
        <w:rPr>
          <w:rStyle w:val="Subtielebenadrukking"/>
        </w:rPr>
        <w:t>(www.pensioenfederatie.nl).</w:t>
      </w:r>
    </w:p>
    <w:p w14:paraId="6D116755" w14:textId="77777777" w:rsidR="00383B63" w:rsidRPr="00383B63" w:rsidRDefault="00383B63" w:rsidP="003404F2">
      <w:pPr>
        <w:pStyle w:val="005body"/>
      </w:pPr>
      <w:r w:rsidRPr="00383B63">
        <w:t>Van een bestuurslid wordt verwacht dat hij of zij beschikt over relevante kennis en deskundigheid. Dit brengt o.a. met zich mee dat een bestuurslid:</w:t>
      </w:r>
    </w:p>
    <w:p w14:paraId="4FB623E2" w14:textId="77777777" w:rsidR="00383B63" w:rsidRPr="00383B63" w:rsidRDefault="00383B63" w:rsidP="003404F2">
      <w:pPr>
        <w:pStyle w:val="006indent"/>
      </w:pPr>
      <w:r w:rsidRPr="00383B63">
        <w:t>over een HBO- of academisch niveau van denken en functioneren beschikt;</w:t>
      </w:r>
    </w:p>
    <w:p w14:paraId="477BB16F" w14:textId="77777777" w:rsidR="00C51894" w:rsidRDefault="00383B63" w:rsidP="003404F2">
      <w:pPr>
        <w:pStyle w:val="006indent"/>
      </w:pPr>
      <w:r w:rsidRPr="00383B63">
        <w:t>ruime bestuurlijke ervaring heeft met inzicht in bestuurlijke processen;</w:t>
      </w:r>
      <w:r w:rsidR="00C51894" w:rsidRPr="00C51894">
        <w:t xml:space="preserve"> </w:t>
      </w:r>
    </w:p>
    <w:p w14:paraId="18B83C5C" w14:textId="77777777" w:rsidR="00383B63" w:rsidRPr="00383B63" w:rsidRDefault="00383B63" w:rsidP="00B742C7">
      <w:pPr>
        <w:pStyle w:val="006indent"/>
      </w:pPr>
      <w:r w:rsidRPr="00383B63">
        <w:t>een algemene brede kennis van en belangstelling voor het vakgebied pensioenen heeft;</w:t>
      </w:r>
    </w:p>
    <w:p w14:paraId="6EF04A8B" w14:textId="77777777" w:rsidR="00383B63" w:rsidRPr="00383B63" w:rsidRDefault="00383B63" w:rsidP="00B742C7">
      <w:pPr>
        <w:pStyle w:val="006indent"/>
      </w:pPr>
      <w:r w:rsidRPr="00383B63">
        <w:t xml:space="preserve">binding heeft met de Banden- en Wielenbranche. </w:t>
      </w:r>
    </w:p>
    <w:p w14:paraId="1166DE98" w14:textId="77777777" w:rsidR="00383B63" w:rsidRPr="00383B63" w:rsidRDefault="00383B63" w:rsidP="00B742C7">
      <w:pPr>
        <w:pStyle w:val="003Kop3"/>
      </w:pPr>
      <w:r w:rsidRPr="00383B63">
        <w:t xml:space="preserve">Specifieke eisen </w:t>
      </w:r>
    </w:p>
    <w:p w14:paraId="327619E1" w14:textId="77777777" w:rsidR="00383B63" w:rsidRPr="00383B63" w:rsidRDefault="00383B63" w:rsidP="00B742C7">
      <w:pPr>
        <w:pStyle w:val="005body"/>
      </w:pPr>
      <w:r w:rsidRPr="00383B63">
        <w:t xml:space="preserve">Van het niet-uitvoerend bestuurslid met portefeuille PC wordt naast de algemene eisen gevraagd dat hij/zij door aantoonbare opleiding en/of ervaring beschikt over deskundigheid op de aandachtsgebieden communicatie, pensioenregelingen en pensioensoorten en wet- en regelgeving en besturen. Het heeft de voorkeur dat de niet-uitvoerend bestuurder beschikt over de volgende kennis en competenties op minimaal geschiktheidsniveau B: </w:t>
      </w:r>
    </w:p>
    <w:p w14:paraId="77CB8A1A" w14:textId="1E2DA52B" w:rsidR="00383B63" w:rsidRPr="00383B63" w:rsidRDefault="00383B63" w:rsidP="00B742C7">
      <w:pPr>
        <w:pStyle w:val="006indent"/>
      </w:pPr>
      <w:r w:rsidRPr="00383B63">
        <w:t>ervaring met naleven wet en regelgeving op het gebied van pensioenjuridisch/ - uitvoering  en communicatie</w:t>
      </w:r>
      <w:r w:rsidR="00C51DC1">
        <w:t>., waaronder kennis van de Wet toekomst Pensioenen en en het ni</w:t>
      </w:r>
      <w:r w:rsidR="00C30F3B">
        <w:t>e</w:t>
      </w:r>
      <w:r w:rsidR="00C51DC1">
        <w:t>uwe pensioenstelsel</w:t>
      </w:r>
      <w:r w:rsidRPr="00383B63">
        <w:t xml:space="preserve">;  </w:t>
      </w:r>
    </w:p>
    <w:p w14:paraId="567DFE95" w14:textId="77777777" w:rsidR="00383B63" w:rsidRPr="00383B63" w:rsidRDefault="00383B63" w:rsidP="00B742C7">
      <w:pPr>
        <w:pStyle w:val="006indent"/>
      </w:pPr>
      <w:r w:rsidRPr="00383B63">
        <w:t>zicht heeft op de onderlinge samenhang van de deskundigheidsgebieden;</w:t>
      </w:r>
    </w:p>
    <w:p w14:paraId="3A9C6CC7" w14:textId="124EAF2F" w:rsidR="00383B63" w:rsidRDefault="00383B63" w:rsidP="00B742C7">
      <w:pPr>
        <w:pStyle w:val="006indent"/>
      </w:pPr>
      <w:r w:rsidRPr="00383B63">
        <w:t>affiniteit met de bestuurlijke aspecten van een uitbestede pensioenadministratie en de (operationele) uitvoering van pensioenregelingen;</w:t>
      </w:r>
    </w:p>
    <w:p w14:paraId="1E05CF2F" w14:textId="77777777" w:rsidR="00383B63" w:rsidRPr="00383B63" w:rsidRDefault="00383B63" w:rsidP="00B742C7">
      <w:pPr>
        <w:pStyle w:val="006indent"/>
      </w:pPr>
      <w:r w:rsidRPr="00383B63">
        <w:t xml:space="preserve">In staat het vervaardigen van beleidsplannen te begeleiden en toezicht te houden op de uitvoering daarvan; </w:t>
      </w:r>
    </w:p>
    <w:p w14:paraId="5FE9FD16" w14:textId="77777777" w:rsidR="00383B63" w:rsidRPr="00383B63" w:rsidRDefault="00383B63" w:rsidP="00B742C7">
      <w:pPr>
        <w:pStyle w:val="006indent"/>
      </w:pPr>
      <w:r w:rsidRPr="00383B63">
        <w:t xml:space="preserve">toezicht houden op de uitvoering van pensioencommunicatie en de kosten daarvan; </w:t>
      </w:r>
    </w:p>
    <w:p w14:paraId="2E9F2BFB" w14:textId="77777777" w:rsidR="00383B63" w:rsidRPr="00383B63" w:rsidRDefault="00383B63" w:rsidP="00B742C7">
      <w:pPr>
        <w:pStyle w:val="006indent"/>
      </w:pPr>
      <w:r w:rsidRPr="00383B63">
        <w:t>bekend met de onderlinge samenhang tussen CAO partijen en het pensioenfonds als uitvoerder van de pensioenregeling;</w:t>
      </w:r>
    </w:p>
    <w:p w14:paraId="2B6700BF" w14:textId="77777777" w:rsidR="00383B63" w:rsidRPr="00383B63" w:rsidRDefault="00383B63" w:rsidP="00B742C7">
      <w:pPr>
        <w:pStyle w:val="006indent"/>
      </w:pPr>
      <w:r w:rsidRPr="00383B63">
        <w:t xml:space="preserve">in staat zijn om de strategische positie van een pensioenfonds te vertalen in een daarmee samenhangende communicatiestrategie en -beleid; </w:t>
      </w:r>
    </w:p>
    <w:p w14:paraId="29945A95" w14:textId="77777777" w:rsidR="00383B63" w:rsidRPr="00383B63" w:rsidRDefault="00383B63" w:rsidP="00B742C7">
      <w:pPr>
        <w:pStyle w:val="006indent"/>
      </w:pPr>
      <w:r w:rsidRPr="00383B63">
        <w:t xml:space="preserve">vertalen van de communicatiestrategie- en beleid in concrete jaarplannen  voor de communicatie. </w:t>
      </w:r>
    </w:p>
    <w:p w14:paraId="3B63CCA3" w14:textId="77777777" w:rsidR="007D6326" w:rsidRDefault="00383B63" w:rsidP="00B742C7">
      <w:pPr>
        <w:pStyle w:val="006indent"/>
      </w:pPr>
      <w:r w:rsidRPr="00383B63">
        <w:t>een innovatieve en proactieve houding ten aanzien van de (technologische) ontwikkelingen op het gebied van pensioencommunicatie.</w:t>
      </w:r>
    </w:p>
    <w:p w14:paraId="7EAE6021" w14:textId="77777777" w:rsidR="00383B63" w:rsidRPr="00383B63" w:rsidRDefault="00383B63" w:rsidP="00B742C7">
      <w:pPr>
        <w:pStyle w:val="003Kop3"/>
      </w:pPr>
      <w:r w:rsidRPr="00383B63">
        <w:t>Competenties</w:t>
      </w:r>
    </w:p>
    <w:p w14:paraId="02AAC6CE" w14:textId="77777777" w:rsidR="00383B63" w:rsidRPr="00383B63" w:rsidRDefault="00383B63" w:rsidP="00B742C7">
      <w:pPr>
        <w:pStyle w:val="005body"/>
      </w:pPr>
      <w:r w:rsidRPr="00383B63">
        <w:t>Het bestuur als geheel wordt gezien als een financiële instelling met een maatschappelijk oogmerk. Ieder bestuurslid dient ongeacht het aandachtsgebied, in meer of mindere mate, over de hierna omschreven kern competenties:</w:t>
      </w:r>
    </w:p>
    <w:p w14:paraId="6C998734" w14:textId="77777777" w:rsidR="00383B63" w:rsidRPr="00383B63" w:rsidRDefault="00383B63" w:rsidP="00B742C7">
      <w:pPr>
        <w:pStyle w:val="004kop4"/>
      </w:pPr>
      <w:r w:rsidRPr="00383B63">
        <w:t>Extra ontwikkeld</w:t>
      </w:r>
    </w:p>
    <w:p w14:paraId="58E4C2D6" w14:textId="77777777" w:rsidR="00B742C7" w:rsidRDefault="00383B63" w:rsidP="00360E76">
      <w:pPr>
        <w:pStyle w:val="006indent"/>
      </w:pPr>
      <w:r w:rsidRPr="00383B63">
        <w:t>Analytisch vermogen</w:t>
      </w:r>
    </w:p>
    <w:p w14:paraId="5B1380B4" w14:textId="77777777" w:rsidR="00383B63" w:rsidRPr="00383B63" w:rsidRDefault="00383B63" w:rsidP="00360E76">
      <w:pPr>
        <w:pStyle w:val="006indent"/>
      </w:pPr>
      <w:r w:rsidRPr="00383B63">
        <w:lastRenderedPageBreak/>
        <w:t>Strategisch denken</w:t>
      </w:r>
    </w:p>
    <w:p w14:paraId="163D67FD" w14:textId="77777777" w:rsidR="00383B63" w:rsidRPr="00383B63" w:rsidRDefault="00383B63" w:rsidP="00B742C7">
      <w:pPr>
        <w:pStyle w:val="006indent"/>
      </w:pPr>
      <w:r w:rsidRPr="00383B63">
        <w:t>Multidisciplinair denken en oordeelsvorming</w:t>
      </w:r>
    </w:p>
    <w:p w14:paraId="4CCB0C48" w14:textId="77777777" w:rsidR="00383B63" w:rsidRPr="00383B63" w:rsidRDefault="00383B63" w:rsidP="00B742C7">
      <w:pPr>
        <w:pStyle w:val="006indent"/>
      </w:pPr>
      <w:r w:rsidRPr="00383B63">
        <w:t>Verantwoordelijk</w:t>
      </w:r>
    </w:p>
    <w:p w14:paraId="24A308EA" w14:textId="77777777" w:rsidR="007D6326" w:rsidRDefault="00383B63" w:rsidP="002B0895">
      <w:pPr>
        <w:pStyle w:val="006indent"/>
      </w:pPr>
      <w:r w:rsidRPr="00383B63">
        <w:t>Reflecterend vermogen</w:t>
      </w:r>
    </w:p>
    <w:p w14:paraId="1D99BBEC" w14:textId="77777777" w:rsidR="00383B63" w:rsidRPr="00383B63" w:rsidRDefault="00383B63" w:rsidP="00B742C7">
      <w:pPr>
        <w:pStyle w:val="004kop4"/>
      </w:pPr>
      <w:r w:rsidRPr="00383B63">
        <w:t xml:space="preserve">Voldoende ontwikkeld </w:t>
      </w:r>
    </w:p>
    <w:p w14:paraId="2DCB0814" w14:textId="77777777" w:rsidR="00383B63" w:rsidRPr="00383B63" w:rsidRDefault="00383B63" w:rsidP="00B742C7">
      <w:pPr>
        <w:pStyle w:val="006indent"/>
      </w:pPr>
      <w:r w:rsidRPr="00383B63">
        <w:t xml:space="preserve">Organisatie en omgevingsbewustzijn </w:t>
      </w:r>
    </w:p>
    <w:p w14:paraId="6101BBB5" w14:textId="77777777" w:rsidR="00383B63" w:rsidRPr="00383B63" w:rsidRDefault="00383B63" w:rsidP="00B742C7">
      <w:pPr>
        <w:pStyle w:val="006indent"/>
      </w:pPr>
      <w:r w:rsidRPr="00383B63">
        <w:t>Samenwerken</w:t>
      </w:r>
    </w:p>
    <w:p w14:paraId="1A8B03CB" w14:textId="77777777" w:rsidR="00383B63" w:rsidRPr="00383B63" w:rsidRDefault="00383B63" w:rsidP="00B742C7">
      <w:pPr>
        <w:pStyle w:val="006indent"/>
      </w:pPr>
      <w:r w:rsidRPr="00383B63">
        <w:t>Communicatief Vermogen</w:t>
      </w:r>
    </w:p>
    <w:p w14:paraId="621D51F2" w14:textId="77777777" w:rsidR="00383B63" w:rsidRPr="00383B63" w:rsidRDefault="00383B63" w:rsidP="00B742C7">
      <w:pPr>
        <w:pStyle w:val="006indent"/>
      </w:pPr>
      <w:r w:rsidRPr="00383B63">
        <w:t>Onafhankelijk en kritische houding</w:t>
      </w:r>
    </w:p>
    <w:p w14:paraId="19DD8A88" w14:textId="77777777" w:rsidR="00383B63" w:rsidRPr="00383B63" w:rsidRDefault="00383B63" w:rsidP="00B742C7">
      <w:pPr>
        <w:pStyle w:val="006indent"/>
      </w:pPr>
      <w:r w:rsidRPr="00383B63">
        <w:t>Authenticiteit</w:t>
      </w:r>
    </w:p>
    <w:p w14:paraId="6318402C" w14:textId="77777777" w:rsidR="00383B63" w:rsidRPr="00383B63" w:rsidRDefault="00383B63" w:rsidP="00B742C7">
      <w:pPr>
        <w:pStyle w:val="006indent"/>
      </w:pPr>
      <w:r w:rsidRPr="00383B63">
        <w:t>Besluitvaardigheid</w:t>
      </w:r>
    </w:p>
    <w:p w14:paraId="3462BDBD" w14:textId="77777777" w:rsidR="00383B63" w:rsidRPr="00383B63" w:rsidRDefault="00383B63" w:rsidP="00B742C7">
      <w:pPr>
        <w:pStyle w:val="006indent"/>
      </w:pPr>
      <w:r w:rsidRPr="00383B63">
        <w:t>Klant-, kwaliteits- &amp; resultaatgerichtheid</w:t>
      </w:r>
    </w:p>
    <w:p w14:paraId="4B15C8C3" w14:textId="77777777" w:rsidR="00383B63" w:rsidRPr="00383B63" w:rsidRDefault="00383B63" w:rsidP="00B742C7">
      <w:pPr>
        <w:pStyle w:val="006indent"/>
      </w:pPr>
      <w:r w:rsidRPr="00383B63">
        <w:t>Flexibiliteit</w:t>
      </w:r>
    </w:p>
    <w:p w14:paraId="1DC3B729" w14:textId="77777777" w:rsidR="00383B63" w:rsidRPr="00383B63" w:rsidRDefault="00383B63" w:rsidP="00B742C7">
      <w:pPr>
        <w:pStyle w:val="006indent"/>
      </w:pPr>
      <w:r w:rsidRPr="00383B63">
        <w:t>Strategische sturing</w:t>
      </w:r>
    </w:p>
    <w:p w14:paraId="78565CF5" w14:textId="77777777" w:rsidR="00383B63" w:rsidRPr="00B742C7" w:rsidRDefault="00383B63" w:rsidP="00383B63">
      <w:pPr>
        <w:pStyle w:val="006indent"/>
      </w:pPr>
      <w:r w:rsidRPr="00383B63">
        <w:t>Overtuigingskracht</w:t>
      </w:r>
      <w:r w:rsidR="00B742C7">
        <w:br/>
      </w:r>
    </w:p>
    <w:p w14:paraId="243924A2" w14:textId="77777777" w:rsidR="00383B63" w:rsidRPr="00383B63" w:rsidRDefault="00383B63" w:rsidP="00B742C7">
      <w:pPr>
        <w:pStyle w:val="005body"/>
      </w:pPr>
      <w:r w:rsidRPr="00383B63">
        <w:t>Toetsing van de competenties kan plaatsvinden aan de hand van een online competentievragenlijst.</w:t>
      </w:r>
    </w:p>
    <w:p w14:paraId="3F3F179E" w14:textId="77777777" w:rsidR="00383B63" w:rsidRPr="00383B63" w:rsidRDefault="00383B63" w:rsidP="00B742C7">
      <w:pPr>
        <w:pStyle w:val="003Kop3"/>
      </w:pPr>
      <w:r w:rsidRPr="00383B63">
        <w:t xml:space="preserve">Gedrag </w:t>
      </w:r>
    </w:p>
    <w:p w14:paraId="7279EE26" w14:textId="1AFEE7D5" w:rsidR="00383B63" w:rsidRPr="00383B63" w:rsidRDefault="00383B63" w:rsidP="00B742C7">
      <w:pPr>
        <w:pStyle w:val="005body"/>
      </w:pPr>
      <w:r w:rsidRPr="00383B63">
        <w:t>Het bestuur heeft de volgende eisen gesteld inzake professioneel gedrag, gebaseerd op onder andere de Handreiking geschikt pensioenfondsbestuur:</w:t>
      </w:r>
    </w:p>
    <w:p w14:paraId="4AB21B45" w14:textId="77777777" w:rsidR="00383B63" w:rsidRPr="00383B63" w:rsidRDefault="00383B63" w:rsidP="00B742C7">
      <w:pPr>
        <w:pStyle w:val="006indent"/>
      </w:pPr>
      <w:r w:rsidRPr="00383B63">
        <w:t xml:space="preserve">De bestuurders handelen integer. Zij zijn betrouwbaar, eerlijk, respectvol en gedragen zich consistent. </w:t>
      </w:r>
    </w:p>
    <w:p w14:paraId="2DCCFC76" w14:textId="77777777" w:rsidR="00383B63" w:rsidRPr="00383B63" w:rsidRDefault="00383B63" w:rsidP="00B742C7">
      <w:pPr>
        <w:pStyle w:val="006indent"/>
      </w:pPr>
      <w:r w:rsidRPr="00383B63">
        <w:t>De bestuurders zijn zich ervan bewust dat eigen en groepsbelang van invloed zijn op de kwaliteit van de besluiten en daarmee de prestaties van het fonds.</w:t>
      </w:r>
    </w:p>
    <w:p w14:paraId="2BFDFEE7" w14:textId="77777777" w:rsidR="00383B63" w:rsidRPr="00383B63" w:rsidRDefault="00383B63" w:rsidP="00B742C7">
      <w:pPr>
        <w:pStyle w:val="006indent"/>
      </w:pPr>
      <w:r w:rsidRPr="00383B63">
        <w:t xml:space="preserve">Het bestuur richt zich bij de vervulling van haar taak naar de belangen van de bij het fonds betrokken deelnemers, gewezen deelnemers, andere aanspraakgerechtigden, de pensioengerechtigden en de werkgevers. Het bestuur zorgt ervoor dat al deze groepen zich door hen op evenwichtige wijze vertegenwoordigd kunnen voelen. </w:t>
      </w:r>
    </w:p>
    <w:p w14:paraId="4A28BB0F" w14:textId="77777777" w:rsidR="00383B63" w:rsidRPr="00383B63" w:rsidRDefault="00383B63" w:rsidP="00B742C7">
      <w:pPr>
        <w:pStyle w:val="006indent"/>
      </w:pPr>
      <w:r w:rsidRPr="00383B63">
        <w:t xml:space="preserve">Iedere bestuurder beschikt aantoonbaar over voldoende tijd voor de functie. </w:t>
      </w:r>
    </w:p>
    <w:p w14:paraId="179D11CF" w14:textId="77777777" w:rsidR="00383B63" w:rsidRPr="00383B63" w:rsidRDefault="00383B63" w:rsidP="00B742C7">
      <w:pPr>
        <w:pStyle w:val="006indent"/>
      </w:pPr>
      <w:r w:rsidRPr="00383B63">
        <w:t>Iedere bestuurder is onafhankelijk in mind en in appearance.</w:t>
      </w:r>
    </w:p>
    <w:p w14:paraId="7FC0E020" w14:textId="77777777" w:rsidR="00383B63" w:rsidRPr="00383B63" w:rsidRDefault="00383B63" w:rsidP="00B742C7">
      <w:pPr>
        <w:pStyle w:val="007indent2"/>
      </w:pPr>
      <w:r w:rsidRPr="00383B63">
        <w:t>Onafhankelijkheid in mind betekent dat de bestuurder zelfstandig is in gedrag en de eigen standpunten durft te handhaven tegenover anderen (en enig deelbelang) en te verdedigen in het belang van het pensioenfonds.</w:t>
      </w:r>
    </w:p>
    <w:p w14:paraId="51CD2ADF" w14:textId="77777777" w:rsidR="006C639F" w:rsidRDefault="00383B63" w:rsidP="007E5E66">
      <w:pPr>
        <w:pStyle w:val="007indent2"/>
        <w:spacing w:line="280" w:lineRule="exact"/>
      </w:pPr>
      <w:r w:rsidRPr="00383B63">
        <w:t xml:space="preserve">Onafhankelijkheid in appearance betekent dat met de aanstelling geen schijn van belangenverstrengeling kan komen te ontstaan dan wel dit risico met aanvullende maatregelen afdoende is gemitigeerd. </w:t>
      </w:r>
    </w:p>
    <w:p w14:paraId="6BDD573F" w14:textId="2F02DAB6" w:rsidR="006D6AEF" w:rsidRPr="006C639F" w:rsidRDefault="006C639F" w:rsidP="006C639F">
      <w:pPr>
        <w:pStyle w:val="006indent"/>
        <w:ind w:left="284" w:hanging="284"/>
      </w:pPr>
      <w:r>
        <w:t xml:space="preserve">Iedere </w:t>
      </w:r>
      <w:r w:rsidRPr="006C639F">
        <w:t>bestuur</w:t>
      </w:r>
      <w:r>
        <w:t xml:space="preserve">der </w:t>
      </w:r>
      <w:r w:rsidRPr="006C639F">
        <w:t xml:space="preserve">begrijpt het belang van IT </w:t>
      </w:r>
      <w:r w:rsidR="00770C7E">
        <w:t xml:space="preserve">en digitale weerbaarheid </w:t>
      </w:r>
      <w:r w:rsidRPr="006C639F">
        <w:t>binnen het pensioenfonds en</w:t>
      </w:r>
      <w:r>
        <w:t xml:space="preserve"> is zich bewust van </w:t>
      </w:r>
      <w:r w:rsidRPr="006C639F">
        <w:t>risico’s zoals cyberaanvallen en systeemstoringen.</w:t>
      </w:r>
    </w:p>
    <w:p w14:paraId="5AFA5457" w14:textId="77777777" w:rsidR="006D6AEF" w:rsidRDefault="006D6AEF" w:rsidP="006D6AEF">
      <w:pPr>
        <w:spacing w:after="0" w:line="280" w:lineRule="exact"/>
        <w:rPr>
          <w:rFonts w:ascii="Calibri" w:eastAsia="Times New Roman" w:hAnsi="Calibri" w:cs="Times New Roman"/>
          <w:b/>
          <w:szCs w:val="20"/>
        </w:rPr>
      </w:pPr>
    </w:p>
    <w:p w14:paraId="397627AB" w14:textId="77777777" w:rsidR="006D6AEF" w:rsidRDefault="006D6AEF" w:rsidP="006D6AEF">
      <w:pPr>
        <w:spacing w:after="0" w:line="280" w:lineRule="exact"/>
        <w:rPr>
          <w:rFonts w:ascii="Calibri" w:eastAsia="Times New Roman" w:hAnsi="Calibri" w:cs="Times New Roman"/>
          <w:b/>
          <w:szCs w:val="20"/>
        </w:rPr>
      </w:pPr>
    </w:p>
    <w:p w14:paraId="088AF6FD" w14:textId="370B8AD1" w:rsidR="006D6AEF" w:rsidRPr="006D6AEF" w:rsidRDefault="006D6AEF" w:rsidP="006D6AEF">
      <w:pPr>
        <w:pStyle w:val="003Kop3"/>
        <w:rPr>
          <w:b w:val="0"/>
          <w:sz w:val="20"/>
        </w:rPr>
      </w:pPr>
      <w:r w:rsidRPr="006D6AEF">
        <w:t>Diversiteit en inclusie</w:t>
      </w:r>
      <w:r>
        <w:br/>
      </w:r>
      <w:r w:rsidRPr="006D6AEF">
        <w:rPr>
          <w:b w:val="0"/>
          <w:sz w:val="20"/>
        </w:rPr>
        <w:t>Er wordt gestreefd naar een diverse en inclusieve bestuurssamenstelling. Voor zover mogelijk zijn de verschillende gremia complementair samengesteld en vormen een redelijke afspiegeling van het deelnemersbestand. Hierbij wordt een verscheidenheid aan vaardigheden, geslacht, culturen en zienswijzen in acht genomen en wordt zo goed mogelijk gebruik gemaakt van diverse talenten. Het bestuur streeft ernaar dat in het bestuur ten minste één man en één vrouw zitten. Het streven is dat ten minste één man en één vrouw zitting heeft in zowel het bestuur als  in het verantwoordingsorgaan. Het streven is dat er ten minste één persoon boven de veertig jaar en één persoon onder de veertig zitting heeft in het bestuur</w:t>
      </w:r>
      <w:r w:rsidR="004F4DEE">
        <w:rPr>
          <w:b w:val="0"/>
          <w:sz w:val="20"/>
        </w:rPr>
        <w:t>.</w:t>
      </w:r>
    </w:p>
    <w:p w14:paraId="5631FF6E" w14:textId="77777777" w:rsidR="006D6AEF" w:rsidRPr="00C405FD" w:rsidRDefault="006D6AEF" w:rsidP="006D6AEF">
      <w:pPr>
        <w:spacing w:after="0" w:line="280" w:lineRule="exact"/>
        <w:rPr>
          <w:rFonts w:ascii="Calibri" w:eastAsia="Times New Roman" w:hAnsi="Calibri" w:cs="Arial"/>
          <w:szCs w:val="20"/>
          <w:lang w:eastAsia="nl-NL"/>
        </w:rPr>
      </w:pPr>
    </w:p>
    <w:p w14:paraId="62DA2AA1" w14:textId="77777777" w:rsidR="00383B63" w:rsidRPr="00383B63" w:rsidRDefault="00383B63" w:rsidP="00B742C7">
      <w:pPr>
        <w:pStyle w:val="003Kop3"/>
      </w:pPr>
      <w:r w:rsidRPr="00383B63">
        <w:t>Duur zittingstermijn</w:t>
      </w:r>
    </w:p>
    <w:p w14:paraId="66A24B29" w14:textId="41CED699" w:rsidR="00383B63" w:rsidRDefault="00383B63" w:rsidP="00B742C7">
      <w:pPr>
        <w:pStyle w:val="005body"/>
      </w:pPr>
      <w:r w:rsidRPr="00383B63">
        <w:t xml:space="preserve">De leden van het bestuur hebben zitting voor een periode van vier jaren en zijn na afloop van deze periode opnieuw benoembaar. Een bestuurslid kan </w:t>
      </w:r>
      <w:r w:rsidR="004F4DEE">
        <w:t xml:space="preserve">in beginsel </w:t>
      </w:r>
      <w:r w:rsidR="004F4DEE">
        <w:rPr>
          <w:rFonts w:ascii="Malgun Gothic" w:eastAsia="Malgun Gothic" w:hAnsi="Malgun Gothic" w:hint="eastAsia"/>
        </w:rPr>
        <w:t>éé</w:t>
      </w:r>
      <w:r w:rsidR="004F4DEE">
        <w:t xml:space="preserve">n </w:t>
      </w:r>
      <w:r w:rsidRPr="00383B63">
        <w:t>keer worden herbenoemd</w:t>
      </w:r>
      <w:r w:rsidR="004F4DEE">
        <w:t xml:space="preserve">, en als er een specifieke aanleiding is, twee keer. </w:t>
      </w:r>
      <w:r w:rsidRPr="00383B63">
        <w:t xml:space="preserve"> </w:t>
      </w:r>
    </w:p>
    <w:p w14:paraId="22E1D52E" w14:textId="12FE70CF" w:rsidR="00383B63" w:rsidRPr="00383B63" w:rsidRDefault="006D6AEF" w:rsidP="00B742C7">
      <w:pPr>
        <w:pStyle w:val="003Kop3"/>
      </w:pPr>
      <w:r>
        <w:br/>
      </w:r>
      <w:r w:rsidR="00383B63" w:rsidRPr="00383B63">
        <w:t>Tijdsbesteding en vergoeding</w:t>
      </w:r>
    </w:p>
    <w:p w14:paraId="4CBC1177" w14:textId="746D728D" w:rsidR="00383B63" w:rsidRPr="00383B63" w:rsidRDefault="00383B63" w:rsidP="00B742C7">
      <w:pPr>
        <w:pStyle w:val="005body"/>
      </w:pPr>
      <w:r w:rsidRPr="00383B63">
        <w:t xml:space="preserve">Het voltijdequivalent voor de functie van niet-uitvoerend bestuurslid is 0,2 VTE. De werkelijke tijd die nodig is zal echter mede afhangen van lopende zaken en ontwikkelingen in de pensioensector en de financiële markten. </w:t>
      </w:r>
      <w:r w:rsidR="00944B13">
        <w:t xml:space="preserve">De transitie naar het nieuwe pensioenstelsel is op dit moment actueel en vraagt veel tijd van bestuursleden. </w:t>
      </w:r>
      <w:r w:rsidRPr="00383B63">
        <w:t xml:space="preserve">De kandidaat moet aantoonbaar voldoende tijd beschikbaar hebben voor het vervullen van de bestuursfunctie. </w:t>
      </w:r>
    </w:p>
    <w:p w14:paraId="65F6CE35" w14:textId="742C512D" w:rsidR="00383B63" w:rsidRPr="00383B63" w:rsidRDefault="00383B63" w:rsidP="00B742C7">
      <w:pPr>
        <w:pStyle w:val="005body"/>
      </w:pPr>
      <w:r w:rsidRPr="00383B63">
        <w:t xml:space="preserve">Het bestuurslid ontvangt een vergoeding overeenkomstig het beloningsbeleid van het fonds. </w:t>
      </w:r>
    </w:p>
    <w:p w14:paraId="4851A823" w14:textId="77777777" w:rsidR="00383B63" w:rsidRPr="00383B63" w:rsidRDefault="00383B63" w:rsidP="00B742C7">
      <w:pPr>
        <w:pStyle w:val="003Kop3"/>
      </w:pPr>
      <w:r w:rsidRPr="00383B63">
        <w:t>Aanstellingsprocedure</w:t>
      </w:r>
    </w:p>
    <w:p w14:paraId="7FAC1B3B" w14:textId="77777777" w:rsidR="00383B63" w:rsidRPr="00383B63" w:rsidRDefault="00383B63" w:rsidP="00B742C7">
      <w:pPr>
        <w:pStyle w:val="005body"/>
      </w:pPr>
      <w:r w:rsidRPr="00383B63">
        <w:t>Elk bestuurslid dient bij aanvang van zijn functie te beschikken over geschiktheidsniveau A. Indien een voorgedragen bestuurslid nog niet voldoet aan deze eis, wordt hij aspirant bestuurslid. Om tot het gewenste niveau te komen dient het betreffende bestuurslid een opleiding te volgen. Ook dient het aspirant bestuurslid op dat moment het inwerkprogramma te volgen.</w:t>
      </w:r>
    </w:p>
    <w:p w14:paraId="089DA272" w14:textId="77777777" w:rsidR="00383B63" w:rsidRPr="00383B63" w:rsidRDefault="00383B63" w:rsidP="00B742C7">
      <w:pPr>
        <w:pStyle w:val="005body"/>
      </w:pPr>
      <w:r w:rsidRPr="00383B63">
        <w:t>Kandidaten worden door het bestuur aangesteld op basis van bovenstaand functieprofiel (eventueel bekrachtigd door middel van een online competentievragenlijst).</w:t>
      </w:r>
    </w:p>
    <w:p w14:paraId="226D9435" w14:textId="7306CBF5" w:rsidR="002047E7" w:rsidRPr="00B742C7" w:rsidRDefault="00383B63" w:rsidP="00B742C7">
      <w:pPr>
        <w:pStyle w:val="005body"/>
      </w:pPr>
      <w:r w:rsidRPr="00383B63">
        <w:t>De benoeming is afhankelijk van instemming van De Nederlandsche Bank (DNB). DNB toetst de beoogd bestuurder op geschiktheid en betrouwbaarheid</w:t>
      </w:r>
      <w:r w:rsidR="00264E31">
        <w:t xml:space="preserve"> en </w:t>
      </w:r>
      <w:r w:rsidR="00770C7E">
        <w:t>beoordeelt</w:t>
      </w:r>
      <w:r w:rsidR="00264E31">
        <w:t xml:space="preserve"> of de bestuurder voldoende tijd beschikbaar heeft</w:t>
      </w:r>
      <w:r w:rsidRPr="00383B63">
        <w:t>.</w:t>
      </w:r>
    </w:p>
    <w:sectPr w:rsidR="002047E7" w:rsidRPr="00B742C7" w:rsidSect="00AD76A0">
      <w:headerReference w:type="default" r:id="rId12"/>
      <w:footerReference w:type="default" r:id="rId13"/>
      <w:headerReference w:type="first" r:id="rId14"/>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F2B4C" w14:textId="77777777" w:rsidR="008428DB" w:rsidRDefault="008428DB" w:rsidP="00124ED1">
      <w:pPr>
        <w:spacing w:after="0" w:line="240" w:lineRule="auto"/>
      </w:pPr>
      <w:r>
        <w:separator/>
      </w:r>
    </w:p>
  </w:endnote>
  <w:endnote w:type="continuationSeparator" w:id="0">
    <w:p w14:paraId="2EA540E5" w14:textId="77777777" w:rsidR="008428DB" w:rsidRDefault="008428DB" w:rsidP="0012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Univers LT Std 45 Light">
    <w:altName w:val="Malgun Gothic"/>
    <w:panose1 w:val="00000000000000000000"/>
    <w:charset w:val="00"/>
    <w:family w:val="swiss"/>
    <w:notTrueType/>
    <w:pitch w:val="variable"/>
    <w:sig w:usb0="800000AF" w:usb1="4000204A" w:usb2="00000000" w:usb3="00000000" w:csb0="00000001" w:csb1="00000000"/>
  </w:font>
  <w:font w:name="Univers 45 Light">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0B45" w14:textId="77777777" w:rsidR="00D050F9" w:rsidRDefault="00D050F9" w:rsidP="00AD76A0">
    <w:pPr>
      <w:ind w:right="139"/>
      <w:jc w:val="right"/>
    </w:pPr>
  </w:p>
  <w:p w14:paraId="33AD2C76" w14:textId="77777777" w:rsidR="00D050F9" w:rsidRDefault="00D05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EDB41" w14:textId="77777777" w:rsidR="008428DB" w:rsidRDefault="008428DB" w:rsidP="00124ED1">
      <w:pPr>
        <w:spacing w:after="0" w:line="240" w:lineRule="auto"/>
      </w:pPr>
      <w:r>
        <w:separator/>
      </w:r>
    </w:p>
  </w:footnote>
  <w:footnote w:type="continuationSeparator" w:id="0">
    <w:p w14:paraId="77D38DC4" w14:textId="77777777" w:rsidR="008428DB" w:rsidRDefault="008428DB" w:rsidP="00124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6171"/>
      <w:gridCol w:w="2238"/>
      <w:gridCol w:w="661"/>
    </w:tblGrid>
    <w:tr w:rsidR="00D050F9" w:rsidRPr="005037ED" w14:paraId="41407584" w14:textId="77777777" w:rsidTr="00AD76A0">
      <w:trPr>
        <w:trHeight w:hRule="exact" w:val="280"/>
      </w:trPr>
      <w:tc>
        <w:tcPr>
          <w:tcW w:w="6331" w:type="dxa"/>
        </w:tcPr>
        <w:p w14:paraId="05C0BB20" w14:textId="77777777" w:rsidR="00D050F9" w:rsidRPr="00AD76A0" w:rsidRDefault="00D050F9" w:rsidP="00B55C6A">
          <w:pPr>
            <w:tabs>
              <w:tab w:val="left" w:pos="6379"/>
              <w:tab w:val="left" w:pos="7655"/>
            </w:tabs>
            <w:rPr>
              <w:rFonts w:ascii="Univers LT Std 45 Light" w:hAnsi="Univers LT Std 45 Light"/>
              <w:szCs w:val="20"/>
            </w:rPr>
          </w:pPr>
          <w:r>
            <w:rPr>
              <w:rFonts w:ascii="Univers LT Std 45 Light" w:hAnsi="Univers LT Std 45 Light"/>
              <w:noProof/>
              <w:szCs w:val="20"/>
              <w:lang w:eastAsia="nl-NL"/>
            </w:rPr>
            <w:drawing>
              <wp:anchor distT="0" distB="0" distL="114300" distR="114300" simplePos="0" relativeHeight="251658240" behindDoc="1" locked="0" layoutInCell="1" allowOverlap="1" wp14:anchorId="592FA917" wp14:editId="1476AECD">
                <wp:simplePos x="0" y="0"/>
                <wp:positionH relativeFrom="column">
                  <wp:posOffset>13335</wp:posOffset>
                </wp:positionH>
                <wp:positionV relativeFrom="paragraph">
                  <wp:posOffset>-145415</wp:posOffset>
                </wp:positionV>
                <wp:extent cx="1521439" cy="685800"/>
                <wp:effectExtent l="0" t="0" r="317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ill_Niemeij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1439" cy="685800"/>
                        </a:xfrm>
                        <a:prstGeom prst="rect">
                          <a:avLst/>
                        </a:prstGeom>
                      </pic:spPr>
                    </pic:pic>
                  </a:graphicData>
                </a:graphic>
                <wp14:sizeRelH relativeFrom="page">
                  <wp14:pctWidth>0</wp14:pctWidth>
                </wp14:sizeRelH>
                <wp14:sizeRelV relativeFrom="page">
                  <wp14:pctHeight>0</wp14:pctHeight>
                </wp14:sizeRelV>
              </wp:anchor>
            </w:drawing>
          </w:r>
        </w:p>
      </w:tc>
      <w:tc>
        <w:tcPr>
          <w:tcW w:w="2282" w:type="dxa"/>
        </w:tcPr>
        <w:p w14:paraId="4DD76E77" w14:textId="77777777" w:rsidR="00D050F9" w:rsidRPr="00AD76A0" w:rsidRDefault="00D050F9" w:rsidP="00AD76A0">
          <w:pPr>
            <w:tabs>
              <w:tab w:val="left" w:pos="6379"/>
              <w:tab w:val="left" w:pos="7655"/>
            </w:tabs>
            <w:ind w:left="-108"/>
            <w:jc w:val="right"/>
            <w:rPr>
              <w:rFonts w:ascii="Univers LT Std 45 Light" w:hAnsi="Univers LT Std 45 Light"/>
              <w:color w:val="B18D6F"/>
              <w:sz w:val="16"/>
              <w:szCs w:val="16"/>
            </w:rPr>
          </w:pPr>
          <w:bookmarkStart w:id="1" w:name="BlwPagOmschr1"/>
          <w:bookmarkEnd w:id="1"/>
          <w:r w:rsidRPr="0094713D">
            <w:rPr>
              <w:rFonts w:ascii="Univers LT Std 45 Light" w:hAnsi="Univers LT Std 45 Light"/>
              <w:color w:val="8F6EAA"/>
              <w:sz w:val="16"/>
              <w:szCs w:val="16"/>
            </w:rPr>
            <w:t>pagina</w:t>
          </w:r>
        </w:p>
      </w:tc>
      <w:tc>
        <w:tcPr>
          <w:tcW w:w="673" w:type="dxa"/>
        </w:tcPr>
        <w:p w14:paraId="5CB5B07C" w14:textId="77777777" w:rsidR="00D050F9" w:rsidRPr="00AD76A0" w:rsidRDefault="00D050F9" w:rsidP="00AD76A0">
          <w:pPr>
            <w:tabs>
              <w:tab w:val="left" w:pos="6379"/>
              <w:tab w:val="left" w:pos="7655"/>
            </w:tabs>
            <w:ind w:left="-108"/>
            <w:jc w:val="right"/>
            <w:rPr>
              <w:rFonts w:ascii="Univers LT Std 45 Light" w:hAnsi="Univers LT Std 45 Light"/>
              <w:color w:val="000000" w:themeColor="text1"/>
              <w:sz w:val="18"/>
              <w:szCs w:val="18"/>
            </w:rPr>
          </w:pPr>
          <w:r w:rsidRPr="00AD76A0">
            <w:rPr>
              <w:rFonts w:ascii="Univers LT Std 45 Light" w:hAnsi="Univers LT Std 45 Light"/>
              <w:color w:val="000000" w:themeColor="text1"/>
              <w:sz w:val="18"/>
              <w:szCs w:val="18"/>
            </w:rPr>
            <w:fldChar w:fldCharType="begin"/>
          </w:r>
          <w:r w:rsidRPr="00AD76A0">
            <w:rPr>
              <w:rFonts w:ascii="Univers LT Std 45 Light" w:hAnsi="Univers LT Std 45 Light"/>
              <w:color w:val="000000" w:themeColor="text1"/>
              <w:sz w:val="18"/>
              <w:szCs w:val="18"/>
            </w:rPr>
            <w:instrText xml:space="preserve"> PAGE  \* Arabic  \* MERGEFORMAT </w:instrText>
          </w:r>
          <w:r w:rsidRPr="00AD76A0">
            <w:rPr>
              <w:rFonts w:ascii="Univers LT Std 45 Light" w:hAnsi="Univers LT Std 45 Light"/>
              <w:color w:val="000000" w:themeColor="text1"/>
              <w:sz w:val="18"/>
              <w:szCs w:val="18"/>
            </w:rPr>
            <w:fldChar w:fldCharType="separate"/>
          </w:r>
          <w:r>
            <w:rPr>
              <w:rFonts w:ascii="Univers LT Std 45 Light" w:hAnsi="Univers LT Std 45 Light"/>
              <w:noProof/>
              <w:color w:val="000000" w:themeColor="text1"/>
              <w:sz w:val="18"/>
              <w:szCs w:val="18"/>
            </w:rPr>
            <w:t>16</w:t>
          </w:r>
          <w:r w:rsidRPr="00AD76A0">
            <w:rPr>
              <w:rFonts w:ascii="Univers LT Std 45 Light" w:hAnsi="Univers LT Std 45 Light"/>
              <w:color w:val="000000" w:themeColor="text1"/>
              <w:sz w:val="18"/>
              <w:szCs w:val="18"/>
            </w:rPr>
            <w:fldChar w:fldCharType="end"/>
          </w:r>
        </w:p>
      </w:tc>
    </w:tr>
  </w:tbl>
  <w:p w14:paraId="60E91514" w14:textId="77777777" w:rsidR="00D050F9" w:rsidRDefault="00D050F9">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E6B0F" w14:textId="77777777" w:rsidR="00D050F9" w:rsidRDefault="00D050F9">
    <w:pPr>
      <w:pStyle w:val="Koptekst"/>
    </w:pPr>
    <w:r>
      <w:rPr>
        <w:rFonts w:ascii="Univers LT Std 45 Light" w:hAnsi="Univers LT Std 45 Light"/>
        <w:noProof/>
        <w:szCs w:val="20"/>
        <w:lang w:eastAsia="nl-NL"/>
      </w:rPr>
      <w:drawing>
        <wp:anchor distT="0" distB="0" distL="114300" distR="114300" simplePos="0" relativeHeight="251658242" behindDoc="1" locked="0" layoutInCell="1" allowOverlap="1" wp14:anchorId="281CA0FA" wp14:editId="6D585AA1">
          <wp:simplePos x="0" y="0"/>
          <wp:positionH relativeFrom="column">
            <wp:posOffset>-900430</wp:posOffset>
          </wp:positionH>
          <wp:positionV relativeFrom="paragraph">
            <wp:posOffset>1245235</wp:posOffset>
          </wp:positionV>
          <wp:extent cx="7559040" cy="8997950"/>
          <wp:effectExtent l="0" t="0" r="381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meijer_cov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8997950"/>
                  </a:xfrm>
                  <a:prstGeom prst="rect">
                    <a:avLst/>
                  </a:prstGeom>
                </pic:spPr>
              </pic:pic>
            </a:graphicData>
          </a:graphic>
          <wp14:sizeRelH relativeFrom="page">
            <wp14:pctWidth>0</wp14:pctWidth>
          </wp14:sizeRelH>
          <wp14:sizeRelV relativeFrom="page">
            <wp14:pctHeight>0</wp14:pctHeight>
          </wp14:sizeRelV>
        </wp:anchor>
      </w:drawing>
    </w:r>
    <w:r>
      <w:rPr>
        <w:rFonts w:ascii="Univers LT Std 45 Light" w:hAnsi="Univers LT Std 45 Light"/>
        <w:noProof/>
        <w:szCs w:val="20"/>
        <w:lang w:eastAsia="nl-NL"/>
      </w:rPr>
      <w:drawing>
        <wp:anchor distT="0" distB="0" distL="114300" distR="114300" simplePos="0" relativeHeight="251658241" behindDoc="1" locked="0" layoutInCell="1" allowOverlap="1" wp14:anchorId="7199BB16" wp14:editId="31AB2AB6">
          <wp:simplePos x="0" y="0"/>
          <wp:positionH relativeFrom="column">
            <wp:posOffset>1556385</wp:posOffset>
          </wp:positionH>
          <wp:positionV relativeFrom="paragraph">
            <wp:posOffset>-193040</wp:posOffset>
          </wp:positionV>
          <wp:extent cx="2752725" cy="1240808"/>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ill_Niemeij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52725" cy="12408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FA9"/>
    <w:multiLevelType w:val="hybridMultilevel"/>
    <w:tmpl w:val="D6A8A390"/>
    <w:lvl w:ilvl="0" w:tplc="ECD8C4C8">
      <w:start w:val="1"/>
      <w:numFmt w:val="bullet"/>
      <w:pStyle w:val="006indent"/>
      <w:lvlText w:val=""/>
      <w:lvlJc w:val="left"/>
      <w:pPr>
        <w:ind w:left="360" w:hanging="360"/>
      </w:pPr>
      <w:rPr>
        <w:rFonts w:ascii="Symbol" w:hAnsi="Symbol" w:hint="default"/>
        <w:color w:val="8F6EAA"/>
      </w:rPr>
    </w:lvl>
    <w:lvl w:ilvl="1" w:tplc="ADAA0488">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C008C7"/>
    <w:multiLevelType w:val="hybridMultilevel"/>
    <w:tmpl w:val="66F2AB7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FE51C6D"/>
    <w:multiLevelType w:val="hybridMultilevel"/>
    <w:tmpl w:val="E43EC502"/>
    <w:lvl w:ilvl="0" w:tplc="B8D4189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22471F"/>
    <w:multiLevelType w:val="hybridMultilevel"/>
    <w:tmpl w:val="7C647358"/>
    <w:lvl w:ilvl="0" w:tplc="E14010EA">
      <w:numFmt w:val="bullet"/>
      <w:pStyle w:val="007indent2"/>
      <w:lvlText w:val="-"/>
      <w:lvlJc w:val="left"/>
      <w:pPr>
        <w:ind w:left="1004" w:hanging="360"/>
      </w:pPr>
      <w:rPr>
        <w:rFonts w:ascii="Myriad Pro" w:eastAsiaTheme="minorHAnsi" w:hAnsi="Myriad Pro" w:cstheme="minorBidi"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36C03183"/>
    <w:multiLevelType w:val="hybridMultilevel"/>
    <w:tmpl w:val="28CC7FB8"/>
    <w:lvl w:ilvl="0" w:tplc="1C289DAA">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9C69D7"/>
    <w:multiLevelType w:val="hybridMultilevel"/>
    <w:tmpl w:val="4EC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477CD9"/>
    <w:multiLevelType w:val="hybridMultilevel"/>
    <w:tmpl w:val="E7B23DD4"/>
    <w:lvl w:ilvl="0" w:tplc="DEC274CE">
      <w:start w:val="1"/>
      <w:numFmt w:val="bullet"/>
      <w:pStyle w:val="indent2"/>
      <w:lvlText w:val="–"/>
      <w:lvlJc w:val="left"/>
      <w:pPr>
        <w:ind w:left="720" w:hanging="360"/>
      </w:pPr>
      <w:rPr>
        <w:rFonts w:ascii="Univers LT Std 45 Light" w:hAnsi="Univers LT Std 45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8263B7"/>
    <w:multiLevelType w:val="hybridMultilevel"/>
    <w:tmpl w:val="7F1E0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9174C5"/>
    <w:multiLevelType w:val="hybridMultilevel"/>
    <w:tmpl w:val="036CAF6C"/>
    <w:lvl w:ilvl="0" w:tplc="B8D41890">
      <w:numFmt w:val="bullet"/>
      <w:lvlText w:val="•"/>
      <w:lvlJc w:val="left"/>
      <w:pPr>
        <w:ind w:left="1004" w:hanging="360"/>
      </w:pPr>
      <w:rPr>
        <w:rFonts w:ascii="Calibri" w:eastAsia="Times New Roman" w:hAnsi="Calibri" w:cs="Calibri"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9" w15:restartNumberingAfterBreak="0">
    <w:nsid w:val="7AE91D68"/>
    <w:multiLevelType w:val="hybridMultilevel"/>
    <w:tmpl w:val="E3DE37F0"/>
    <w:lvl w:ilvl="0" w:tplc="04130001">
      <w:start w:val="1"/>
      <w:numFmt w:val="bullet"/>
      <w:lvlText w:val=""/>
      <w:lvlJc w:val="left"/>
      <w:pPr>
        <w:ind w:left="720" w:hanging="360"/>
      </w:pPr>
      <w:rPr>
        <w:rFonts w:ascii="Symbol" w:hAnsi="Symbol" w:hint="default"/>
      </w:rPr>
    </w:lvl>
    <w:lvl w:ilvl="1" w:tplc="B8D41890">
      <w:numFmt w:val="bullet"/>
      <w:lvlText w:val="•"/>
      <w:lvlJc w:val="left"/>
      <w:pPr>
        <w:ind w:left="1785" w:hanging="705"/>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519070">
    <w:abstractNumId w:val="6"/>
  </w:num>
  <w:num w:numId="2" w16cid:durableId="1428891300">
    <w:abstractNumId w:val="0"/>
  </w:num>
  <w:num w:numId="3" w16cid:durableId="1486047412">
    <w:abstractNumId w:val="3"/>
  </w:num>
  <w:num w:numId="4" w16cid:durableId="1149053574">
    <w:abstractNumId w:val="5"/>
  </w:num>
  <w:num w:numId="5" w16cid:durableId="347801332">
    <w:abstractNumId w:val="9"/>
  </w:num>
  <w:num w:numId="6" w16cid:durableId="1247686076">
    <w:abstractNumId w:val="7"/>
  </w:num>
  <w:num w:numId="7" w16cid:durableId="2041976865">
    <w:abstractNumId w:val="1"/>
  </w:num>
  <w:num w:numId="8" w16cid:durableId="1974023854">
    <w:abstractNumId w:val="4"/>
  </w:num>
  <w:num w:numId="9" w16cid:durableId="439568603">
    <w:abstractNumId w:val="2"/>
  </w:num>
  <w:num w:numId="10" w16cid:durableId="46490805">
    <w:abstractNumId w:val="8"/>
  </w:num>
  <w:num w:numId="11" w16cid:durableId="177828647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74"/>
    <w:rsid w:val="000001B4"/>
    <w:rsid w:val="0001078B"/>
    <w:rsid w:val="000168EE"/>
    <w:rsid w:val="00017223"/>
    <w:rsid w:val="00023BF0"/>
    <w:rsid w:val="000243D6"/>
    <w:rsid w:val="00024927"/>
    <w:rsid w:val="00025730"/>
    <w:rsid w:val="0003255C"/>
    <w:rsid w:val="0003432B"/>
    <w:rsid w:val="00040469"/>
    <w:rsid w:val="000407D9"/>
    <w:rsid w:val="0004349B"/>
    <w:rsid w:val="00046060"/>
    <w:rsid w:val="00052AEE"/>
    <w:rsid w:val="00053836"/>
    <w:rsid w:val="000553F2"/>
    <w:rsid w:val="000557D9"/>
    <w:rsid w:val="000604C9"/>
    <w:rsid w:val="00070BDF"/>
    <w:rsid w:val="00075537"/>
    <w:rsid w:val="00080217"/>
    <w:rsid w:val="00080602"/>
    <w:rsid w:val="00081D6F"/>
    <w:rsid w:val="00083AB7"/>
    <w:rsid w:val="00083D0B"/>
    <w:rsid w:val="00086518"/>
    <w:rsid w:val="000932E9"/>
    <w:rsid w:val="00097ACC"/>
    <w:rsid w:val="00097C7D"/>
    <w:rsid w:val="000A0056"/>
    <w:rsid w:val="000A2ED4"/>
    <w:rsid w:val="000A3BDA"/>
    <w:rsid w:val="000A4851"/>
    <w:rsid w:val="000B36FE"/>
    <w:rsid w:val="000B47FC"/>
    <w:rsid w:val="000B57AA"/>
    <w:rsid w:val="000B5AFD"/>
    <w:rsid w:val="000B78EA"/>
    <w:rsid w:val="000C03B7"/>
    <w:rsid w:val="000C0D01"/>
    <w:rsid w:val="000C1B86"/>
    <w:rsid w:val="000C4A8B"/>
    <w:rsid w:val="000C50D3"/>
    <w:rsid w:val="000C6384"/>
    <w:rsid w:val="000D0301"/>
    <w:rsid w:val="000D057E"/>
    <w:rsid w:val="000D08EF"/>
    <w:rsid w:val="000D1FA8"/>
    <w:rsid w:val="000D5E70"/>
    <w:rsid w:val="000D6F6A"/>
    <w:rsid w:val="000D7934"/>
    <w:rsid w:val="000E1C22"/>
    <w:rsid w:val="000E4A43"/>
    <w:rsid w:val="000E519D"/>
    <w:rsid w:val="000E6481"/>
    <w:rsid w:val="000F0B69"/>
    <w:rsid w:val="000F0D29"/>
    <w:rsid w:val="001023E5"/>
    <w:rsid w:val="00104449"/>
    <w:rsid w:val="00105DBF"/>
    <w:rsid w:val="001071E6"/>
    <w:rsid w:val="00107582"/>
    <w:rsid w:val="0011102F"/>
    <w:rsid w:val="00112636"/>
    <w:rsid w:val="001139EF"/>
    <w:rsid w:val="00113DF7"/>
    <w:rsid w:val="00117609"/>
    <w:rsid w:val="00117A8F"/>
    <w:rsid w:val="00122295"/>
    <w:rsid w:val="001231D6"/>
    <w:rsid w:val="00124ED1"/>
    <w:rsid w:val="0012662F"/>
    <w:rsid w:val="00126E66"/>
    <w:rsid w:val="00136D2D"/>
    <w:rsid w:val="00140EEA"/>
    <w:rsid w:val="00142007"/>
    <w:rsid w:val="00145932"/>
    <w:rsid w:val="00146A43"/>
    <w:rsid w:val="0015359C"/>
    <w:rsid w:val="00155D78"/>
    <w:rsid w:val="00170667"/>
    <w:rsid w:val="00170FBC"/>
    <w:rsid w:val="00171ECC"/>
    <w:rsid w:val="00173644"/>
    <w:rsid w:val="0017568A"/>
    <w:rsid w:val="00177E7E"/>
    <w:rsid w:val="0018405A"/>
    <w:rsid w:val="0018442F"/>
    <w:rsid w:val="00186170"/>
    <w:rsid w:val="001A1E78"/>
    <w:rsid w:val="001A3E47"/>
    <w:rsid w:val="001A4FFA"/>
    <w:rsid w:val="001A5687"/>
    <w:rsid w:val="001B019A"/>
    <w:rsid w:val="001B1793"/>
    <w:rsid w:val="001B18B1"/>
    <w:rsid w:val="001B31B0"/>
    <w:rsid w:val="001B46E4"/>
    <w:rsid w:val="001B7D61"/>
    <w:rsid w:val="001C0B21"/>
    <w:rsid w:val="001C2D15"/>
    <w:rsid w:val="001D1FBA"/>
    <w:rsid w:val="001D66CC"/>
    <w:rsid w:val="001D68E3"/>
    <w:rsid w:val="001E33C9"/>
    <w:rsid w:val="001E4E0A"/>
    <w:rsid w:val="001F1CF5"/>
    <w:rsid w:val="001F3A55"/>
    <w:rsid w:val="001F5087"/>
    <w:rsid w:val="001F5417"/>
    <w:rsid w:val="001F77C6"/>
    <w:rsid w:val="001F7E34"/>
    <w:rsid w:val="00200438"/>
    <w:rsid w:val="002045D7"/>
    <w:rsid w:val="002047E7"/>
    <w:rsid w:val="002127CC"/>
    <w:rsid w:val="0021640E"/>
    <w:rsid w:val="00220837"/>
    <w:rsid w:val="00220935"/>
    <w:rsid w:val="00220B9E"/>
    <w:rsid w:val="002237F3"/>
    <w:rsid w:val="00227017"/>
    <w:rsid w:val="002307D5"/>
    <w:rsid w:val="00233472"/>
    <w:rsid w:val="00241989"/>
    <w:rsid w:val="002468FF"/>
    <w:rsid w:val="00250AF5"/>
    <w:rsid w:val="0025149F"/>
    <w:rsid w:val="00252D3D"/>
    <w:rsid w:val="00252D74"/>
    <w:rsid w:val="00254549"/>
    <w:rsid w:val="00261D43"/>
    <w:rsid w:val="00264E31"/>
    <w:rsid w:val="002652BE"/>
    <w:rsid w:val="002707AE"/>
    <w:rsid w:val="00272C44"/>
    <w:rsid w:val="002748E6"/>
    <w:rsid w:val="00277750"/>
    <w:rsid w:val="0028018A"/>
    <w:rsid w:val="002805CD"/>
    <w:rsid w:val="002847DD"/>
    <w:rsid w:val="00284E89"/>
    <w:rsid w:val="002855EB"/>
    <w:rsid w:val="002909FF"/>
    <w:rsid w:val="0029692B"/>
    <w:rsid w:val="00296F87"/>
    <w:rsid w:val="002A214C"/>
    <w:rsid w:val="002A2286"/>
    <w:rsid w:val="002A41C9"/>
    <w:rsid w:val="002B5971"/>
    <w:rsid w:val="002C6457"/>
    <w:rsid w:val="002D1908"/>
    <w:rsid w:val="002D6ABC"/>
    <w:rsid w:val="002E18E9"/>
    <w:rsid w:val="002E191C"/>
    <w:rsid w:val="002E2792"/>
    <w:rsid w:val="002E3A16"/>
    <w:rsid w:val="002E3C9D"/>
    <w:rsid w:val="002E738B"/>
    <w:rsid w:val="002F1441"/>
    <w:rsid w:val="002F1F16"/>
    <w:rsid w:val="00301491"/>
    <w:rsid w:val="0030184B"/>
    <w:rsid w:val="00304A64"/>
    <w:rsid w:val="00304BD4"/>
    <w:rsid w:val="00307230"/>
    <w:rsid w:val="00310355"/>
    <w:rsid w:val="00310660"/>
    <w:rsid w:val="00315AA4"/>
    <w:rsid w:val="00315C11"/>
    <w:rsid w:val="00316DB8"/>
    <w:rsid w:val="00320606"/>
    <w:rsid w:val="00322E2B"/>
    <w:rsid w:val="00331BFE"/>
    <w:rsid w:val="00331C5A"/>
    <w:rsid w:val="00336125"/>
    <w:rsid w:val="00340133"/>
    <w:rsid w:val="003404F2"/>
    <w:rsid w:val="003460AB"/>
    <w:rsid w:val="00346715"/>
    <w:rsid w:val="003502F1"/>
    <w:rsid w:val="00350918"/>
    <w:rsid w:val="00354289"/>
    <w:rsid w:val="00361CD1"/>
    <w:rsid w:val="00367383"/>
    <w:rsid w:val="0036751E"/>
    <w:rsid w:val="00367C54"/>
    <w:rsid w:val="00367D7D"/>
    <w:rsid w:val="003705F3"/>
    <w:rsid w:val="0037115B"/>
    <w:rsid w:val="00372375"/>
    <w:rsid w:val="00372DC8"/>
    <w:rsid w:val="0037528D"/>
    <w:rsid w:val="0037718E"/>
    <w:rsid w:val="00383B63"/>
    <w:rsid w:val="00385E85"/>
    <w:rsid w:val="00386A5C"/>
    <w:rsid w:val="00387594"/>
    <w:rsid w:val="0039177D"/>
    <w:rsid w:val="00396CB2"/>
    <w:rsid w:val="003A7046"/>
    <w:rsid w:val="003B0298"/>
    <w:rsid w:val="003B038D"/>
    <w:rsid w:val="003B5EBD"/>
    <w:rsid w:val="003B7358"/>
    <w:rsid w:val="003C429C"/>
    <w:rsid w:val="003D078D"/>
    <w:rsid w:val="003D1FE6"/>
    <w:rsid w:val="003D3C55"/>
    <w:rsid w:val="003E0074"/>
    <w:rsid w:val="003E2B17"/>
    <w:rsid w:val="003E4CE5"/>
    <w:rsid w:val="003E519A"/>
    <w:rsid w:val="003F1425"/>
    <w:rsid w:val="003F5667"/>
    <w:rsid w:val="003F6D43"/>
    <w:rsid w:val="00402AF3"/>
    <w:rsid w:val="00405632"/>
    <w:rsid w:val="0041055A"/>
    <w:rsid w:val="00412551"/>
    <w:rsid w:val="0041501B"/>
    <w:rsid w:val="0041707B"/>
    <w:rsid w:val="004226A7"/>
    <w:rsid w:val="00425751"/>
    <w:rsid w:val="004302BD"/>
    <w:rsid w:val="0044327B"/>
    <w:rsid w:val="00447362"/>
    <w:rsid w:val="0045146E"/>
    <w:rsid w:val="00455F9C"/>
    <w:rsid w:val="004576E2"/>
    <w:rsid w:val="00460477"/>
    <w:rsid w:val="0046119B"/>
    <w:rsid w:val="00465E22"/>
    <w:rsid w:val="0046618A"/>
    <w:rsid w:val="004731B1"/>
    <w:rsid w:val="00474480"/>
    <w:rsid w:val="0047584E"/>
    <w:rsid w:val="00475C3C"/>
    <w:rsid w:val="00475DC7"/>
    <w:rsid w:val="0047602B"/>
    <w:rsid w:val="00477A14"/>
    <w:rsid w:val="00485A81"/>
    <w:rsid w:val="00486837"/>
    <w:rsid w:val="0048770B"/>
    <w:rsid w:val="004902EF"/>
    <w:rsid w:val="00494B2C"/>
    <w:rsid w:val="00495325"/>
    <w:rsid w:val="00495BB0"/>
    <w:rsid w:val="00495EF3"/>
    <w:rsid w:val="004A1F48"/>
    <w:rsid w:val="004A536A"/>
    <w:rsid w:val="004B0F96"/>
    <w:rsid w:val="004C0185"/>
    <w:rsid w:val="004C4842"/>
    <w:rsid w:val="004C56D8"/>
    <w:rsid w:val="004C60B4"/>
    <w:rsid w:val="004D2BC0"/>
    <w:rsid w:val="004D2E77"/>
    <w:rsid w:val="004D3CA5"/>
    <w:rsid w:val="004D4135"/>
    <w:rsid w:val="004E0907"/>
    <w:rsid w:val="004E1939"/>
    <w:rsid w:val="004E1B29"/>
    <w:rsid w:val="004E2776"/>
    <w:rsid w:val="004E325E"/>
    <w:rsid w:val="004E3DD2"/>
    <w:rsid w:val="004E7F7C"/>
    <w:rsid w:val="004F1958"/>
    <w:rsid w:val="004F4DEE"/>
    <w:rsid w:val="004F51D6"/>
    <w:rsid w:val="004F62EE"/>
    <w:rsid w:val="004F6BE5"/>
    <w:rsid w:val="004F73A5"/>
    <w:rsid w:val="004F785B"/>
    <w:rsid w:val="005067C8"/>
    <w:rsid w:val="0050706C"/>
    <w:rsid w:val="00510AE9"/>
    <w:rsid w:val="00512BAD"/>
    <w:rsid w:val="00513231"/>
    <w:rsid w:val="00522C90"/>
    <w:rsid w:val="0053221A"/>
    <w:rsid w:val="00535E36"/>
    <w:rsid w:val="00535FCE"/>
    <w:rsid w:val="0053618D"/>
    <w:rsid w:val="00536A40"/>
    <w:rsid w:val="00543026"/>
    <w:rsid w:val="0054551F"/>
    <w:rsid w:val="0055365F"/>
    <w:rsid w:val="00554059"/>
    <w:rsid w:val="0055600A"/>
    <w:rsid w:val="00562217"/>
    <w:rsid w:val="005671B4"/>
    <w:rsid w:val="00567AC6"/>
    <w:rsid w:val="005738C1"/>
    <w:rsid w:val="00577EF8"/>
    <w:rsid w:val="00583133"/>
    <w:rsid w:val="005833EC"/>
    <w:rsid w:val="005858F3"/>
    <w:rsid w:val="00594CD3"/>
    <w:rsid w:val="005971F6"/>
    <w:rsid w:val="00597DA5"/>
    <w:rsid w:val="005A14FA"/>
    <w:rsid w:val="005A3E92"/>
    <w:rsid w:val="005A5FAD"/>
    <w:rsid w:val="005A6F1E"/>
    <w:rsid w:val="005A7AAE"/>
    <w:rsid w:val="005B2171"/>
    <w:rsid w:val="005B5196"/>
    <w:rsid w:val="005B5D85"/>
    <w:rsid w:val="005B64F6"/>
    <w:rsid w:val="005B68A8"/>
    <w:rsid w:val="005B6A7B"/>
    <w:rsid w:val="005C7E15"/>
    <w:rsid w:val="005D3B6D"/>
    <w:rsid w:val="005D5F92"/>
    <w:rsid w:val="005E6CAE"/>
    <w:rsid w:val="005E6ECD"/>
    <w:rsid w:val="005F1972"/>
    <w:rsid w:val="005F3ED2"/>
    <w:rsid w:val="005F4CFD"/>
    <w:rsid w:val="005F6640"/>
    <w:rsid w:val="00600B38"/>
    <w:rsid w:val="006030DB"/>
    <w:rsid w:val="0060375F"/>
    <w:rsid w:val="00604C7E"/>
    <w:rsid w:val="00605A2B"/>
    <w:rsid w:val="00605ACE"/>
    <w:rsid w:val="00605BB3"/>
    <w:rsid w:val="00610180"/>
    <w:rsid w:val="00613FCD"/>
    <w:rsid w:val="0061689D"/>
    <w:rsid w:val="00617D3E"/>
    <w:rsid w:val="00620BA4"/>
    <w:rsid w:val="00623154"/>
    <w:rsid w:val="0063153E"/>
    <w:rsid w:val="00635260"/>
    <w:rsid w:val="00636CFE"/>
    <w:rsid w:val="00636FB8"/>
    <w:rsid w:val="0064028D"/>
    <w:rsid w:val="006408FA"/>
    <w:rsid w:val="00644ABA"/>
    <w:rsid w:val="00645302"/>
    <w:rsid w:val="00645347"/>
    <w:rsid w:val="006457EE"/>
    <w:rsid w:val="006478E7"/>
    <w:rsid w:val="00652A3C"/>
    <w:rsid w:val="00660E8D"/>
    <w:rsid w:val="0066309E"/>
    <w:rsid w:val="0066317A"/>
    <w:rsid w:val="006666E7"/>
    <w:rsid w:val="006669FF"/>
    <w:rsid w:val="00667C11"/>
    <w:rsid w:val="00671154"/>
    <w:rsid w:val="006729FD"/>
    <w:rsid w:val="00674283"/>
    <w:rsid w:val="006761EC"/>
    <w:rsid w:val="00686BF3"/>
    <w:rsid w:val="00687434"/>
    <w:rsid w:val="0068760D"/>
    <w:rsid w:val="006912CA"/>
    <w:rsid w:val="00694221"/>
    <w:rsid w:val="006A15A3"/>
    <w:rsid w:val="006A7F0A"/>
    <w:rsid w:val="006B4181"/>
    <w:rsid w:val="006C0EF3"/>
    <w:rsid w:val="006C4228"/>
    <w:rsid w:val="006C484D"/>
    <w:rsid w:val="006C4D42"/>
    <w:rsid w:val="006C639F"/>
    <w:rsid w:val="006C64C3"/>
    <w:rsid w:val="006D6AEF"/>
    <w:rsid w:val="006E786F"/>
    <w:rsid w:val="006F24D4"/>
    <w:rsid w:val="006F47D7"/>
    <w:rsid w:val="006F48C9"/>
    <w:rsid w:val="00700773"/>
    <w:rsid w:val="0070388D"/>
    <w:rsid w:val="00704858"/>
    <w:rsid w:val="0070506C"/>
    <w:rsid w:val="00706CD3"/>
    <w:rsid w:val="007126EC"/>
    <w:rsid w:val="00712A4D"/>
    <w:rsid w:val="00712EE6"/>
    <w:rsid w:val="0071641B"/>
    <w:rsid w:val="00724026"/>
    <w:rsid w:val="00730226"/>
    <w:rsid w:val="007306B8"/>
    <w:rsid w:val="007329AF"/>
    <w:rsid w:val="0073646A"/>
    <w:rsid w:val="007372B3"/>
    <w:rsid w:val="0074151E"/>
    <w:rsid w:val="00747B7D"/>
    <w:rsid w:val="00753636"/>
    <w:rsid w:val="00755713"/>
    <w:rsid w:val="00755E08"/>
    <w:rsid w:val="00757EAE"/>
    <w:rsid w:val="007605E8"/>
    <w:rsid w:val="00760B9F"/>
    <w:rsid w:val="0076266D"/>
    <w:rsid w:val="00762756"/>
    <w:rsid w:val="00763736"/>
    <w:rsid w:val="00770C7E"/>
    <w:rsid w:val="00774F85"/>
    <w:rsid w:val="007760A5"/>
    <w:rsid w:val="00780F27"/>
    <w:rsid w:val="00782976"/>
    <w:rsid w:val="00783CE7"/>
    <w:rsid w:val="00783E82"/>
    <w:rsid w:val="00796474"/>
    <w:rsid w:val="00796B0F"/>
    <w:rsid w:val="007A3280"/>
    <w:rsid w:val="007A54EA"/>
    <w:rsid w:val="007A6569"/>
    <w:rsid w:val="007B3431"/>
    <w:rsid w:val="007B3784"/>
    <w:rsid w:val="007B5F8B"/>
    <w:rsid w:val="007B602C"/>
    <w:rsid w:val="007B63CB"/>
    <w:rsid w:val="007C06FF"/>
    <w:rsid w:val="007C1CE4"/>
    <w:rsid w:val="007C2128"/>
    <w:rsid w:val="007C2769"/>
    <w:rsid w:val="007C3679"/>
    <w:rsid w:val="007C5482"/>
    <w:rsid w:val="007D10FA"/>
    <w:rsid w:val="007D4017"/>
    <w:rsid w:val="007D42E8"/>
    <w:rsid w:val="007D6326"/>
    <w:rsid w:val="007D6ABA"/>
    <w:rsid w:val="007E0527"/>
    <w:rsid w:val="007E0FF8"/>
    <w:rsid w:val="007E10A0"/>
    <w:rsid w:val="007E6869"/>
    <w:rsid w:val="007E7CDF"/>
    <w:rsid w:val="007F3176"/>
    <w:rsid w:val="00804DC5"/>
    <w:rsid w:val="00805779"/>
    <w:rsid w:val="008062B2"/>
    <w:rsid w:val="0081029F"/>
    <w:rsid w:val="00811809"/>
    <w:rsid w:val="00811C8D"/>
    <w:rsid w:val="00811CF3"/>
    <w:rsid w:val="008148C2"/>
    <w:rsid w:val="008203B2"/>
    <w:rsid w:val="008208AA"/>
    <w:rsid w:val="00822FCE"/>
    <w:rsid w:val="00823687"/>
    <w:rsid w:val="00823839"/>
    <w:rsid w:val="00833C7C"/>
    <w:rsid w:val="00835BFA"/>
    <w:rsid w:val="00837BE8"/>
    <w:rsid w:val="00837FB3"/>
    <w:rsid w:val="008422A3"/>
    <w:rsid w:val="008426C7"/>
    <w:rsid w:val="008428DB"/>
    <w:rsid w:val="00842D9E"/>
    <w:rsid w:val="00843ABE"/>
    <w:rsid w:val="0084468E"/>
    <w:rsid w:val="0084471F"/>
    <w:rsid w:val="00850003"/>
    <w:rsid w:val="00854F4B"/>
    <w:rsid w:val="008576AE"/>
    <w:rsid w:val="00857AC1"/>
    <w:rsid w:val="008634BC"/>
    <w:rsid w:val="00872ED2"/>
    <w:rsid w:val="00876D63"/>
    <w:rsid w:val="008811A5"/>
    <w:rsid w:val="00882F3D"/>
    <w:rsid w:val="00883529"/>
    <w:rsid w:val="00884493"/>
    <w:rsid w:val="00890432"/>
    <w:rsid w:val="00890730"/>
    <w:rsid w:val="00891063"/>
    <w:rsid w:val="00895FF5"/>
    <w:rsid w:val="008A06D6"/>
    <w:rsid w:val="008A1412"/>
    <w:rsid w:val="008A4996"/>
    <w:rsid w:val="008A510E"/>
    <w:rsid w:val="008B3F05"/>
    <w:rsid w:val="008B548B"/>
    <w:rsid w:val="008B54D5"/>
    <w:rsid w:val="008C0953"/>
    <w:rsid w:val="008C09E9"/>
    <w:rsid w:val="008C1093"/>
    <w:rsid w:val="008C3F95"/>
    <w:rsid w:val="008C6E7D"/>
    <w:rsid w:val="008C7921"/>
    <w:rsid w:val="008D02F8"/>
    <w:rsid w:val="008D41BE"/>
    <w:rsid w:val="008D5DBB"/>
    <w:rsid w:val="008E3789"/>
    <w:rsid w:val="008E52F5"/>
    <w:rsid w:val="008E715A"/>
    <w:rsid w:val="008F1B34"/>
    <w:rsid w:val="009016D4"/>
    <w:rsid w:val="009017C1"/>
    <w:rsid w:val="00905C85"/>
    <w:rsid w:val="00911390"/>
    <w:rsid w:val="0091554D"/>
    <w:rsid w:val="00915558"/>
    <w:rsid w:val="00917608"/>
    <w:rsid w:val="009176D3"/>
    <w:rsid w:val="00920BB0"/>
    <w:rsid w:val="00920E47"/>
    <w:rsid w:val="00925ECC"/>
    <w:rsid w:val="00927E87"/>
    <w:rsid w:val="009426B3"/>
    <w:rsid w:val="00942DF8"/>
    <w:rsid w:val="00944B13"/>
    <w:rsid w:val="00944FDC"/>
    <w:rsid w:val="0094713D"/>
    <w:rsid w:val="009478DF"/>
    <w:rsid w:val="00960193"/>
    <w:rsid w:val="00960CF4"/>
    <w:rsid w:val="009619F3"/>
    <w:rsid w:val="00961FCD"/>
    <w:rsid w:val="00962ADF"/>
    <w:rsid w:val="00962FB2"/>
    <w:rsid w:val="00963A66"/>
    <w:rsid w:val="00977A53"/>
    <w:rsid w:val="009858D0"/>
    <w:rsid w:val="0098599D"/>
    <w:rsid w:val="00987979"/>
    <w:rsid w:val="0099031B"/>
    <w:rsid w:val="0099405A"/>
    <w:rsid w:val="00996D74"/>
    <w:rsid w:val="009A110F"/>
    <w:rsid w:val="009A51B2"/>
    <w:rsid w:val="009B0339"/>
    <w:rsid w:val="009B0F4D"/>
    <w:rsid w:val="009B164E"/>
    <w:rsid w:val="009B30B8"/>
    <w:rsid w:val="009B30D7"/>
    <w:rsid w:val="009B4519"/>
    <w:rsid w:val="009C24DA"/>
    <w:rsid w:val="009C2A8E"/>
    <w:rsid w:val="009C3267"/>
    <w:rsid w:val="009C4201"/>
    <w:rsid w:val="009C655D"/>
    <w:rsid w:val="009D195A"/>
    <w:rsid w:val="009D31C7"/>
    <w:rsid w:val="009D4D25"/>
    <w:rsid w:val="009E0141"/>
    <w:rsid w:val="009E249B"/>
    <w:rsid w:val="009E2875"/>
    <w:rsid w:val="009E3B34"/>
    <w:rsid w:val="009E45B9"/>
    <w:rsid w:val="009E5FB3"/>
    <w:rsid w:val="00A01938"/>
    <w:rsid w:val="00A023B6"/>
    <w:rsid w:val="00A04FB6"/>
    <w:rsid w:val="00A05B62"/>
    <w:rsid w:val="00A104D4"/>
    <w:rsid w:val="00A10D85"/>
    <w:rsid w:val="00A11E94"/>
    <w:rsid w:val="00A11F7E"/>
    <w:rsid w:val="00A20055"/>
    <w:rsid w:val="00A22FFC"/>
    <w:rsid w:val="00A24647"/>
    <w:rsid w:val="00A24652"/>
    <w:rsid w:val="00A26371"/>
    <w:rsid w:val="00A26D4C"/>
    <w:rsid w:val="00A326ED"/>
    <w:rsid w:val="00A3544B"/>
    <w:rsid w:val="00A37DC9"/>
    <w:rsid w:val="00A4136E"/>
    <w:rsid w:val="00A4226B"/>
    <w:rsid w:val="00A436DD"/>
    <w:rsid w:val="00A4737A"/>
    <w:rsid w:val="00A50002"/>
    <w:rsid w:val="00A53944"/>
    <w:rsid w:val="00A54D7B"/>
    <w:rsid w:val="00A574D5"/>
    <w:rsid w:val="00A57601"/>
    <w:rsid w:val="00A60C03"/>
    <w:rsid w:val="00A6473E"/>
    <w:rsid w:val="00A724AE"/>
    <w:rsid w:val="00A735CE"/>
    <w:rsid w:val="00A737CC"/>
    <w:rsid w:val="00A75754"/>
    <w:rsid w:val="00A76159"/>
    <w:rsid w:val="00A7627E"/>
    <w:rsid w:val="00A77CD8"/>
    <w:rsid w:val="00A814C5"/>
    <w:rsid w:val="00A8424C"/>
    <w:rsid w:val="00A84FCE"/>
    <w:rsid w:val="00A84FDC"/>
    <w:rsid w:val="00A85F0F"/>
    <w:rsid w:val="00A87EBF"/>
    <w:rsid w:val="00A90AC3"/>
    <w:rsid w:val="00A914F7"/>
    <w:rsid w:val="00A91CA6"/>
    <w:rsid w:val="00A921DB"/>
    <w:rsid w:val="00A923CC"/>
    <w:rsid w:val="00A94A05"/>
    <w:rsid w:val="00A9563D"/>
    <w:rsid w:val="00AA2BBE"/>
    <w:rsid w:val="00AB1C0C"/>
    <w:rsid w:val="00AB3FC1"/>
    <w:rsid w:val="00AB566D"/>
    <w:rsid w:val="00AC1D16"/>
    <w:rsid w:val="00AD5B41"/>
    <w:rsid w:val="00AD69E2"/>
    <w:rsid w:val="00AD76A0"/>
    <w:rsid w:val="00AE0C05"/>
    <w:rsid w:val="00AE4FAD"/>
    <w:rsid w:val="00AE74BE"/>
    <w:rsid w:val="00AF32DC"/>
    <w:rsid w:val="00AF3864"/>
    <w:rsid w:val="00AF58FA"/>
    <w:rsid w:val="00AF7E8E"/>
    <w:rsid w:val="00B01FCD"/>
    <w:rsid w:val="00B078F4"/>
    <w:rsid w:val="00B23EFA"/>
    <w:rsid w:val="00B2431E"/>
    <w:rsid w:val="00B246D4"/>
    <w:rsid w:val="00B2538B"/>
    <w:rsid w:val="00B32481"/>
    <w:rsid w:val="00B336B0"/>
    <w:rsid w:val="00B41715"/>
    <w:rsid w:val="00B455B0"/>
    <w:rsid w:val="00B55C6A"/>
    <w:rsid w:val="00B56F85"/>
    <w:rsid w:val="00B60731"/>
    <w:rsid w:val="00B65CDB"/>
    <w:rsid w:val="00B70196"/>
    <w:rsid w:val="00B7154D"/>
    <w:rsid w:val="00B72EB6"/>
    <w:rsid w:val="00B742C7"/>
    <w:rsid w:val="00B77992"/>
    <w:rsid w:val="00B77DEE"/>
    <w:rsid w:val="00B80F7F"/>
    <w:rsid w:val="00B92FE2"/>
    <w:rsid w:val="00B93222"/>
    <w:rsid w:val="00B936DD"/>
    <w:rsid w:val="00B9475C"/>
    <w:rsid w:val="00B96546"/>
    <w:rsid w:val="00BA2450"/>
    <w:rsid w:val="00BA3FF2"/>
    <w:rsid w:val="00BB4644"/>
    <w:rsid w:val="00BC126F"/>
    <w:rsid w:val="00BC4680"/>
    <w:rsid w:val="00BC7F2D"/>
    <w:rsid w:val="00BD079F"/>
    <w:rsid w:val="00BD2544"/>
    <w:rsid w:val="00BD68AE"/>
    <w:rsid w:val="00BE08E8"/>
    <w:rsid w:val="00BE51B7"/>
    <w:rsid w:val="00BE62A0"/>
    <w:rsid w:val="00BE7B68"/>
    <w:rsid w:val="00BF1605"/>
    <w:rsid w:val="00BF6300"/>
    <w:rsid w:val="00C00E19"/>
    <w:rsid w:val="00C01067"/>
    <w:rsid w:val="00C01286"/>
    <w:rsid w:val="00C0380E"/>
    <w:rsid w:val="00C04292"/>
    <w:rsid w:val="00C04D2F"/>
    <w:rsid w:val="00C05834"/>
    <w:rsid w:val="00C11694"/>
    <w:rsid w:val="00C11CB9"/>
    <w:rsid w:val="00C13541"/>
    <w:rsid w:val="00C15176"/>
    <w:rsid w:val="00C15B09"/>
    <w:rsid w:val="00C16C73"/>
    <w:rsid w:val="00C21165"/>
    <w:rsid w:val="00C214C7"/>
    <w:rsid w:val="00C30F3B"/>
    <w:rsid w:val="00C319D9"/>
    <w:rsid w:val="00C365BC"/>
    <w:rsid w:val="00C3726C"/>
    <w:rsid w:val="00C40EB9"/>
    <w:rsid w:val="00C46BFC"/>
    <w:rsid w:val="00C513F3"/>
    <w:rsid w:val="00C51894"/>
    <w:rsid w:val="00C51DC1"/>
    <w:rsid w:val="00C52988"/>
    <w:rsid w:val="00C601BF"/>
    <w:rsid w:val="00C651FC"/>
    <w:rsid w:val="00C65E8E"/>
    <w:rsid w:val="00C74E4E"/>
    <w:rsid w:val="00C75051"/>
    <w:rsid w:val="00C76E4F"/>
    <w:rsid w:val="00C820F3"/>
    <w:rsid w:val="00C87133"/>
    <w:rsid w:val="00C95DF7"/>
    <w:rsid w:val="00C97523"/>
    <w:rsid w:val="00CA0074"/>
    <w:rsid w:val="00CA0710"/>
    <w:rsid w:val="00CA1C78"/>
    <w:rsid w:val="00CA3A1A"/>
    <w:rsid w:val="00CA3B23"/>
    <w:rsid w:val="00CA5918"/>
    <w:rsid w:val="00CA7E01"/>
    <w:rsid w:val="00CB06D1"/>
    <w:rsid w:val="00CB430C"/>
    <w:rsid w:val="00CB43E2"/>
    <w:rsid w:val="00CB4D74"/>
    <w:rsid w:val="00CB51BC"/>
    <w:rsid w:val="00CC1E88"/>
    <w:rsid w:val="00CC2A65"/>
    <w:rsid w:val="00CC7401"/>
    <w:rsid w:val="00CC76A7"/>
    <w:rsid w:val="00CD13C5"/>
    <w:rsid w:val="00CD13CE"/>
    <w:rsid w:val="00CD2DC4"/>
    <w:rsid w:val="00CD3AC4"/>
    <w:rsid w:val="00CD41B1"/>
    <w:rsid w:val="00CE0A42"/>
    <w:rsid w:val="00CF03F3"/>
    <w:rsid w:val="00CF2186"/>
    <w:rsid w:val="00CF2824"/>
    <w:rsid w:val="00CF3AF0"/>
    <w:rsid w:val="00CF4C86"/>
    <w:rsid w:val="00CF51A6"/>
    <w:rsid w:val="00D050F9"/>
    <w:rsid w:val="00D051C3"/>
    <w:rsid w:val="00D07FBE"/>
    <w:rsid w:val="00D137A3"/>
    <w:rsid w:val="00D24056"/>
    <w:rsid w:val="00D2422F"/>
    <w:rsid w:val="00D31648"/>
    <w:rsid w:val="00D33051"/>
    <w:rsid w:val="00D33D62"/>
    <w:rsid w:val="00D34FD0"/>
    <w:rsid w:val="00D37CD3"/>
    <w:rsid w:val="00D40610"/>
    <w:rsid w:val="00D41A02"/>
    <w:rsid w:val="00D41DEB"/>
    <w:rsid w:val="00D42101"/>
    <w:rsid w:val="00D5111A"/>
    <w:rsid w:val="00D53FA5"/>
    <w:rsid w:val="00D61701"/>
    <w:rsid w:val="00D672EE"/>
    <w:rsid w:val="00D732C1"/>
    <w:rsid w:val="00D76A63"/>
    <w:rsid w:val="00D77D51"/>
    <w:rsid w:val="00D82B0F"/>
    <w:rsid w:val="00D82C0C"/>
    <w:rsid w:val="00D8403E"/>
    <w:rsid w:val="00D8593C"/>
    <w:rsid w:val="00D873EF"/>
    <w:rsid w:val="00D90CBA"/>
    <w:rsid w:val="00D91E00"/>
    <w:rsid w:val="00D95320"/>
    <w:rsid w:val="00D96BC3"/>
    <w:rsid w:val="00D97411"/>
    <w:rsid w:val="00D97565"/>
    <w:rsid w:val="00DA1115"/>
    <w:rsid w:val="00DA31F3"/>
    <w:rsid w:val="00DA7080"/>
    <w:rsid w:val="00DA768D"/>
    <w:rsid w:val="00DB1E24"/>
    <w:rsid w:val="00DB35BA"/>
    <w:rsid w:val="00DB3BCF"/>
    <w:rsid w:val="00DB40E5"/>
    <w:rsid w:val="00DB411E"/>
    <w:rsid w:val="00DC60D2"/>
    <w:rsid w:val="00DC6885"/>
    <w:rsid w:val="00DD0C76"/>
    <w:rsid w:val="00DD33AD"/>
    <w:rsid w:val="00DD6B6D"/>
    <w:rsid w:val="00DE0C35"/>
    <w:rsid w:val="00DE5EA2"/>
    <w:rsid w:val="00DF2313"/>
    <w:rsid w:val="00DF2617"/>
    <w:rsid w:val="00DF5B23"/>
    <w:rsid w:val="00E02CEE"/>
    <w:rsid w:val="00E02DD6"/>
    <w:rsid w:val="00E04C51"/>
    <w:rsid w:val="00E0717C"/>
    <w:rsid w:val="00E10660"/>
    <w:rsid w:val="00E13E2E"/>
    <w:rsid w:val="00E16804"/>
    <w:rsid w:val="00E17EE7"/>
    <w:rsid w:val="00E20166"/>
    <w:rsid w:val="00E2518A"/>
    <w:rsid w:val="00E317BE"/>
    <w:rsid w:val="00E321D9"/>
    <w:rsid w:val="00E363EB"/>
    <w:rsid w:val="00E36461"/>
    <w:rsid w:val="00E37875"/>
    <w:rsid w:val="00E4701F"/>
    <w:rsid w:val="00E47C7E"/>
    <w:rsid w:val="00E51C65"/>
    <w:rsid w:val="00E5445C"/>
    <w:rsid w:val="00E551D5"/>
    <w:rsid w:val="00E55839"/>
    <w:rsid w:val="00E55944"/>
    <w:rsid w:val="00E5645A"/>
    <w:rsid w:val="00E66FE0"/>
    <w:rsid w:val="00E7094F"/>
    <w:rsid w:val="00E764CB"/>
    <w:rsid w:val="00E809DA"/>
    <w:rsid w:val="00E86BEC"/>
    <w:rsid w:val="00E93876"/>
    <w:rsid w:val="00E97349"/>
    <w:rsid w:val="00EA176B"/>
    <w:rsid w:val="00EB4B17"/>
    <w:rsid w:val="00EB5527"/>
    <w:rsid w:val="00EB6DEC"/>
    <w:rsid w:val="00EC28A2"/>
    <w:rsid w:val="00EC321A"/>
    <w:rsid w:val="00EC47C3"/>
    <w:rsid w:val="00EC592C"/>
    <w:rsid w:val="00ED1E27"/>
    <w:rsid w:val="00ED3D46"/>
    <w:rsid w:val="00ED5702"/>
    <w:rsid w:val="00ED6D19"/>
    <w:rsid w:val="00ED7EAC"/>
    <w:rsid w:val="00EE1457"/>
    <w:rsid w:val="00EE1CB5"/>
    <w:rsid w:val="00EE257E"/>
    <w:rsid w:val="00EE42A2"/>
    <w:rsid w:val="00EE60B4"/>
    <w:rsid w:val="00EF29CF"/>
    <w:rsid w:val="00EF307D"/>
    <w:rsid w:val="00EF419F"/>
    <w:rsid w:val="00EF4545"/>
    <w:rsid w:val="00EF6A8B"/>
    <w:rsid w:val="00F07035"/>
    <w:rsid w:val="00F13F5E"/>
    <w:rsid w:val="00F152F7"/>
    <w:rsid w:val="00F230C4"/>
    <w:rsid w:val="00F23E05"/>
    <w:rsid w:val="00F240DC"/>
    <w:rsid w:val="00F25767"/>
    <w:rsid w:val="00F263E2"/>
    <w:rsid w:val="00F27BDA"/>
    <w:rsid w:val="00F27F15"/>
    <w:rsid w:val="00F328C4"/>
    <w:rsid w:val="00F33F32"/>
    <w:rsid w:val="00F363CE"/>
    <w:rsid w:val="00F41436"/>
    <w:rsid w:val="00F4211F"/>
    <w:rsid w:val="00F433C6"/>
    <w:rsid w:val="00F4404C"/>
    <w:rsid w:val="00F45ED2"/>
    <w:rsid w:val="00F46124"/>
    <w:rsid w:val="00F52B97"/>
    <w:rsid w:val="00F577DA"/>
    <w:rsid w:val="00F57A6A"/>
    <w:rsid w:val="00F63659"/>
    <w:rsid w:val="00F637A4"/>
    <w:rsid w:val="00F63F29"/>
    <w:rsid w:val="00F649D1"/>
    <w:rsid w:val="00F66B7A"/>
    <w:rsid w:val="00F67140"/>
    <w:rsid w:val="00F7624E"/>
    <w:rsid w:val="00F81D55"/>
    <w:rsid w:val="00F840FA"/>
    <w:rsid w:val="00F919C3"/>
    <w:rsid w:val="00F921CE"/>
    <w:rsid w:val="00F93FF7"/>
    <w:rsid w:val="00F96702"/>
    <w:rsid w:val="00FA0E40"/>
    <w:rsid w:val="00FA2C0F"/>
    <w:rsid w:val="00FA3559"/>
    <w:rsid w:val="00FA3B16"/>
    <w:rsid w:val="00FA7194"/>
    <w:rsid w:val="00FB045C"/>
    <w:rsid w:val="00FB4219"/>
    <w:rsid w:val="00FB6BA6"/>
    <w:rsid w:val="00FB71D0"/>
    <w:rsid w:val="00FC3907"/>
    <w:rsid w:val="00FC4BCB"/>
    <w:rsid w:val="00FC5F02"/>
    <w:rsid w:val="00FC5FD3"/>
    <w:rsid w:val="00FC7187"/>
    <w:rsid w:val="00FD568C"/>
    <w:rsid w:val="00FD7B9E"/>
    <w:rsid w:val="00FE18DA"/>
    <w:rsid w:val="00FE39CB"/>
    <w:rsid w:val="00FF05E7"/>
    <w:rsid w:val="00FF4B1F"/>
    <w:rsid w:val="00FF74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C7D10F"/>
  <w15:docId w15:val="{77A3338F-666B-4C75-8DAD-F85A8151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emiHidden/>
    <w:qFormat/>
    <w:rsid w:val="00E55839"/>
    <w:rPr>
      <w:rFonts w:ascii="Univers 45 Light" w:hAnsi="Univers 45 Light"/>
      <w:sz w:val="20"/>
    </w:rPr>
  </w:style>
  <w:style w:type="paragraph" w:styleId="Kop1">
    <w:name w:val="heading 1"/>
    <w:basedOn w:val="Standaard"/>
    <w:next w:val="Standaard"/>
    <w:link w:val="Kop1Char"/>
    <w:uiPriority w:val="9"/>
    <w:semiHidden/>
    <w:rsid w:val="001C2D15"/>
    <w:pPr>
      <w:keepLines/>
      <w:pageBreakBefore/>
      <w:spacing w:after="400"/>
      <w:outlineLvl w:val="0"/>
    </w:pPr>
    <w:rPr>
      <w:rFonts w:eastAsiaTheme="majorEastAsia" w:cstheme="majorBidi"/>
      <w:b/>
      <w:bCs/>
      <w:color w:val="D06619"/>
      <w:sz w:val="40"/>
      <w:szCs w:val="28"/>
    </w:rPr>
  </w:style>
  <w:style w:type="paragraph" w:styleId="Kop2">
    <w:name w:val="heading 2"/>
    <w:basedOn w:val="Standaard"/>
    <w:next w:val="Standaard"/>
    <w:link w:val="Kop2Char"/>
    <w:uiPriority w:val="9"/>
    <w:semiHidden/>
    <w:qFormat/>
    <w:rsid w:val="003E0074"/>
    <w:pPr>
      <w:keepNext/>
      <w:keepLines/>
      <w:spacing w:before="200" w:after="0"/>
      <w:outlineLvl w:val="1"/>
    </w:pPr>
    <w:rPr>
      <w:rFonts w:eastAsiaTheme="majorEastAsia" w:cstheme="majorBidi"/>
      <w:b/>
      <w:bCs/>
      <w:color w:val="000000" w:themeColor="text1"/>
      <w:sz w:val="22"/>
      <w:szCs w:val="26"/>
    </w:rPr>
  </w:style>
  <w:style w:type="paragraph" w:styleId="Kop3">
    <w:name w:val="heading 3"/>
    <w:basedOn w:val="Standaard"/>
    <w:next w:val="Standaard"/>
    <w:link w:val="Kop3Char"/>
    <w:uiPriority w:val="9"/>
    <w:semiHidden/>
    <w:qFormat/>
    <w:rsid w:val="001C2D15"/>
    <w:pPr>
      <w:keepNext/>
      <w:keepLines/>
      <w:spacing w:before="200" w:after="0"/>
      <w:outlineLvl w:val="2"/>
    </w:pPr>
    <w:rPr>
      <w:rFonts w:eastAsiaTheme="majorEastAsia" w:cstheme="majorBidi"/>
      <w:bCs/>
      <w:i/>
      <w:sz w:val="22"/>
    </w:rPr>
  </w:style>
  <w:style w:type="paragraph" w:styleId="Kop4">
    <w:name w:val="heading 4"/>
    <w:basedOn w:val="Standaard"/>
    <w:next w:val="Standaard"/>
    <w:link w:val="Kop4Char"/>
    <w:uiPriority w:val="9"/>
    <w:semiHidden/>
    <w:qFormat/>
    <w:rsid w:val="00E04C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3E007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760D"/>
    <w:rPr>
      <w:rFonts w:ascii="Tahoma" w:hAnsi="Tahoma" w:cs="Tahoma"/>
      <w:sz w:val="16"/>
      <w:szCs w:val="16"/>
    </w:rPr>
  </w:style>
  <w:style w:type="character" w:customStyle="1" w:styleId="Kop1Char">
    <w:name w:val="Kop 1 Char"/>
    <w:basedOn w:val="Standaardalinea-lettertype"/>
    <w:link w:val="Kop1"/>
    <w:uiPriority w:val="9"/>
    <w:semiHidden/>
    <w:rsid w:val="0068760D"/>
    <w:rPr>
      <w:rFonts w:ascii="Univers 45 Light" w:eastAsiaTheme="majorEastAsia" w:hAnsi="Univers 45 Light" w:cstheme="majorBidi"/>
      <w:b/>
      <w:bCs/>
      <w:color w:val="D06619"/>
      <w:sz w:val="40"/>
      <w:szCs w:val="28"/>
    </w:rPr>
  </w:style>
  <w:style w:type="paragraph" w:styleId="Kopvaninhoudsopgave">
    <w:name w:val="TOC Heading"/>
    <w:basedOn w:val="Kop1"/>
    <w:next w:val="Standaard"/>
    <w:uiPriority w:val="39"/>
    <w:semiHidden/>
    <w:qFormat/>
    <w:rsid w:val="003E0074"/>
    <w:pPr>
      <w:outlineLvl w:val="9"/>
    </w:pPr>
    <w:rPr>
      <w:lang w:eastAsia="nl-NL"/>
    </w:rPr>
  </w:style>
  <w:style w:type="character" w:customStyle="1" w:styleId="Kop2Char">
    <w:name w:val="Kop 2 Char"/>
    <w:basedOn w:val="Standaardalinea-lettertype"/>
    <w:link w:val="Kop2"/>
    <w:uiPriority w:val="9"/>
    <w:semiHidden/>
    <w:rsid w:val="0068760D"/>
    <w:rPr>
      <w:rFonts w:ascii="Univers 45 Light" w:eastAsiaTheme="majorEastAsia" w:hAnsi="Univers 45 Light" w:cstheme="majorBidi"/>
      <w:b/>
      <w:bCs/>
      <w:color w:val="000000" w:themeColor="text1"/>
      <w:szCs w:val="26"/>
    </w:rPr>
  </w:style>
  <w:style w:type="character" w:customStyle="1" w:styleId="Kop3Char">
    <w:name w:val="Kop 3 Char"/>
    <w:basedOn w:val="Standaardalinea-lettertype"/>
    <w:link w:val="Kop3"/>
    <w:uiPriority w:val="9"/>
    <w:semiHidden/>
    <w:rsid w:val="0068760D"/>
    <w:rPr>
      <w:rFonts w:ascii="Univers 45 Light" w:eastAsiaTheme="majorEastAsia" w:hAnsi="Univers 45 Light" w:cstheme="majorBidi"/>
      <w:bCs/>
      <w:i/>
    </w:rPr>
  </w:style>
  <w:style w:type="table" w:styleId="Tabelraster">
    <w:name w:val="Table Grid"/>
    <w:basedOn w:val="Standaardtabel"/>
    <w:uiPriority w:val="59"/>
    <w:rsid w:val="002A4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4kop4">
    <w:name w:val="004 kop 4"/>
    <w:basedOn w:val="003Kop3"/>
    <w:qFormat/>
    <w:rsid w:val="002A41C9"/>
    <w:rPr>
      <w:i/>
      <w:sz w:val="20"/>
    </w:rPr>
  </w:style>
  <w:style w:type="character" w:customStyle="1" w:styleId="Kop4Char">
    <w:name w:val="Kop 4 Char"/>
    <w:basedOn w:val="Standaardalinea-lettertype"/>
    <w:link w:val="Kop4"/>
    <w:uiPriority w:val="9"/>
    <w:semiHidden/>
    <w:rsid w:val="0068760D"/>
    <w:rPr>
      <w:rFonts w:asciiTheme="majorHAnsi" w:eastAsiaTheme="majorEastAsia" w:hAnsiTheme="majorHAnsi" w:cstheme="majorBidi"/>
      <w:b/>
      <w:bCs/>
      <w:i/>
      <w:iCs/>
      <w:color w:val="4F81BD" w:themeColor="accent1"/>
      <w:sz w:val="20"/>
    </w:rPr>
  </w:style>
  <w:style w:type="paragraph" w:styleId="Inhopg1">
    <w:name w:val="toc 1"/>
    <w:basedOn w:val="Standaard"/>
    <w:next w:val="Standaard"/>
    <w:autoRedefine/>
    <w:uiPriority w:val="39"/>
    <w:rsid w:val="00CB51BC"/>
    <w:pPr>
      <w:tabs>
        <w:tab w:val="left" w:pos="1559"/>
        <w:tab w:val="right" w:pos="9072"/>
      </w:tabs>
      <w:spacing w:before="300" w:after="0"/>
    </w:pPr>
    <w:rPr>
      <w:b/>
    </w:rPr>
  </w:style>
  <w:style w:type="paragraph" w:customStyle="1" w:styleId="indent2">
    <w:name w:val="indent 2"/>
    <w:basedOn w:val="Standaard"/>
    <w:semiHidden/>
    <w:qFormat/>
    <w:rsid w:val="00DE5EA2"/>
    <w:pPr>
      <w:numPr>
        <w:numId w:val="1"/>
      </w:numPr>
      <w:suppressAutoHyphens/>
      <w:spacing w:after="0" w:line="360" w:lineRule="auto"/>
      <w:ind w:left="568" w:hanging="284"/>
    </w:pPr>
  </w:style>
  <w:style w:type="paragraph" w:styleId="Inhopg2">
    <w:name w:val="toc 2"/>
    <w:basedOn w:val="Standaard"/>
    <w:next w:val="Standaard"/>
    <w:autoRedefine/>
    <w:uiPriority w:val="39"/>
    <w:rsid w:val="00CB51BC"/>
    <w:pPr>
      <w:tabs>
        <w:tab w:val="left" w:pos="2126"/>
        <w:tab w:val="right" w:pos="9072"/>
      </w:tabs>
      <w:spacing w:after="100"/>
      <w:ind w:left="10631" w:hanging="9072"/>
    </w:pPr>
  </w:style>
  <w:style w:type="paragraph" w:styleId="Inhopg3">
    <w:name w:val="toc 3"/>
    <w:basedOn w:val="Standaard"/>
    <w:next w:val="Standaard"/>
    <w:autoRedefine/>
    <w:uiPriority w:val="39"/>
    <w:semiHidden/>
    <w:rsid w:val="00124ED1"/>
    <w:pPr>
      <w:spacing w:after="100"/>
      <w:ind w:left="400"/>
    </w:pPr>
  </w:style>
  <w:style w:type="character" w:styleId="Hyperlink">
    <w:name w:val="Hyperlink"/>
    <w:basedOn w:val="Standaardalinea-lettertype"/>
    <w:uiPriority w:val="99"/>
    <w:rsid w:val="00124ED1"/>
    <w:rPr>
      <w:color w:val="0000FF" w:themeColor="hyperlink"/>
      <w:u w:val="single"/>
    </w:rPr>
  </w:style>
  <w:style w:type="paragraph" w:styleId="Koptekst">
    <w:name w:val="header"/>
    <w:basedOn w:val="Standaard"/>
    <w:link w:val="KoptekstChar"/>
    <w:uiPriority w:val="99"/>
    <w:rsid w:val="00D316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1648"/>
    <w:rPr>
      <w:rFonts w:ascii="Univers 45 Light" w:hAnsi="Univers 45 Light"/>
      <w:sz w:val="20"/>
    </w:rPr>
  </w:style>
  <w:style w:type="paragraph" w:styleId="Voettekst">
    <w:name w:val="footer"/>
    <w:basedOn w:val="Standaard"/>
    <w:link w:val="VoettekstChar"/>
    <w:uiPriority w:val="99"/>
    <w:semiHidden/>
    <w:rsid w:val="00D316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31648"/>
    <w:rPr>
      <w:rFonts w:ascii="Univers 45 Light" w:hAnsi="Univers 45 Light"/>
      <w:sz w:val="20"/>
    </w:rPr>
  </w:style>
  <w:style w:type="character" w:styleId="Verwijzingopmerking">
    <w:name w:val="annotation reference"/>
    <w:basedOn w:val="Standaardalinea-lettertype"/>
    <w:uiPriority w:val="99"/>
    <w:semiHidden/>
    <w:rsid w:val="00A04FB6"/>
    <w:rPr>
      <w:sz w:val="16"/>
      <w:szCs w:val="16"/>
    </w:rPr>
  </w:style>
  <w:style w:type="paragraph" w:styleId="Tekstopmerking">
    <w:name w:val="annotation text"/>
    <w:basedOn w:val="Standaard"/>
    <w:link w:val="TekstopmerkingChar"/>
    <w:uiPriority w:val="99"/>
    <w:semiHidden/>
    <w:rsid w:val="00A04FB6"/>
    <w:pPr>
      <w:spacing w:line="240" w:lineRule="auto"/>
    </w:pPr>
    <w:rPr>
      <w:szCs w:val="20"/>
    </w:rPr>
  </w:style>
  <w:style w:type="character" w:customStyle="1" w:styleId="TekstopmerkingChar">
    <w:name w:val="Tekst opmerking Char"/>
    <w:basedOn w:val="Standaardalinea-lettertype"/>
    <w:link w:val="Tekstopmerking"/>
    <w:uiPriority w:val="99"/>
    <w:semiHidden/>
    <w:rsid w:val="0068760D"/>
    <w:rPr>
      <w:rFonts w:ascii="Univers 45 Light" w:hAnsi="Univers 45 Light"/>
      <w:sz w:val="20"/>
      <w:szCs w:val="20"/>
    </w:rPr>
  </w:style>
  <w:style w:type="paragraph" w:styleId="Onderwerpvanopmerking">
    <w:name w:val="annotation subject"/>
    <w:basedOn w:val="Tekstopmerking"/>
    <w:next w:val="Tekstopmerking"/>
    <w:link w:val="OnderwerpvanopmerkingChar"/>
    <w:uiPriority w:val="99"/>
    <w:semiHidden/>
    <w:rsid w:val="00A04FB6"/>
    <w:rPr>
      <w:b/>
      <w:bCs/>
    </w:rPr>
  </w:style>
  <w:style w:type="character" w:customStyle="1" w:styleId="OnderwerpvanopmerkingChar">
    <w:name w:val="Onderwerp van opmerking Char"/>
    <w:basedOn w:val="TekstopmerkingChar"/>
    <w:link w:val="Onderwerpvanopmerking"/>
    <w:uiPriority w:val="99"/>
    <w:semiHidden/>
    <w:rsid w:val="0068760D"/>
    <w:rPr>
      <w:rFonts w:ascii="Univers 45 Light" w:hAnsi="Univers 45 Light"/>
      <w:b/>
      <w:bCs/>
      <w:sz w:val="20"/>
      <w:szCs w:val="20"/>
    </w:rPr>
  </w:style>
  <w:style w:type="paragraph" w:styleId="Lijstalinea">
    <w:name w:val="List Paragraph"/>
    <w:basedOn w:val="Standaard"/>
    <w:uiPriority w:val="34"/>
    <w:semiHidden/>
    <w:qFormat/>
    <w:rsid w:val="00A24652"/>
    <w:pPr>
      <w:ind w:left="720"/>
      <w:contextualSpacing/>
    </w:pPr>
  </w:style>
  <w:style w:type="paragraph" w:customStyle="1" w:styleId="Lijstalinea1">
    <w:name w:val="Lijstalinea1"/>
    <w:basedOn w:val="Standaard"/>
    <w:uiPriority w:val="34"/>
    <w:semiHidden/>
    <w:qFormat/>
    <w:rsid w:val="00173644"/>
    <w:pPr>
      <w:spacing w:after="0" w:line="240" w:lineRule="auto"/>
      <w:ind w:left="720"/>
    </w:pPr>
    <w:rPr>
      <w:rFonts w:ascii="Calibri" w:eastAsia="Calibri" w:hAnsi="Calibri" w:cs="Calibri"/>
      <w:sz w:val="22"/>
    </w:rPr>
  </w:style>
  <w:style w:type="paragraph" w:styleId="Normaalweb">
    <w:name w:val="Normal (Web)"/>
    <w:basedOn w:val="Standaard"/>
    <w:uiPriority w:val="99"/>
    <w:semiHidden/>
    <w:rsid w:val="00925EC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rsid w:val="0003432B"/>
    <w:pPr>
      <w:spacing w:after="0" w:line="240" w:lineRule="auto"/>
    </w:pPr>
    <w:rPr>
      <w:rFonts w:asciiTheme="minorHAnsi" w:hAnsiTheme="minorHAnsi"/>
      <w:szCs w:val="20"/>
    </w:rPr>
  </w:style>
  <w:style w:type="character" w:customStyle="1" w:styleId="VoetnoottekstChar">
    <w:name w:val="Voetnoottekst Char"/>
    <w:basedOn w:val="Standaardalinea-lettertype"/>
    <w:link w:val="Voetnoottekst"/>
    <w:uiPriority w:val="99"/>
    <w:semiHidden/>
    <w:rsid w:val="0068760D"/>
    <w:rPr>
      <w:sz w:val="20"/>
      <w:szCs w:val="20"/>
    </w:rPr>
  </w:style>
  <w:style w:type="character" w:styleId="Voetnootmarkering">
    <w:name w:val="footnote reference"/>
    <w:basedOn w:val="Standaardalinea-lettertype"/>
    <w:uiPriority w:val="99"/>
    <w:semiHidden/>
    <w:rsid w:val="0003432B"/>
    <w:rPr>
      <w:vertAlign w:val="superscript"/>
    </w:rPr>
  </w:style>
  <w:style w:type="paragraph" w:customStyle="1" w:styleId="inhoud">
    <w:name w:val="inhoud"/>
    <w:basedOn w:val="001Kop1"/>
    <w:qFormat/>
    <w:rsid w:val="00AD76A0"/>
    <w:pPr>
      <w:spacing w:after="900"/>
    </w:pPr>
  </w:style>
  <w:style w:type="paragraph" w:customStyle="1" w:styleId="001Kop1">
    <w:name w:val="001 Kop 1"/>
    <w:basedOn w:val="Standaard"/>
    <w:qFormat/>
    <w:rsid w:val="00EC321A"/>
    <w:pPr>
      <w:pageBreakBefore/>
      <w:spacing w:after="300" w:line="240" w:lineRule="auto"/>
    </w:pPr>
    <w:rPr>
      <w:rFonts w:ascii="Univers LT Std 45 Light" w:hAnsi="Univers LT Std 45 Light"/>
      <w:b/>
      <w:color w:val="3A9946"/>
      <w:sz w:val="40"/>
      <w:szCs w:val="40"/>
    </w:rPr>
  </w:style>
  <w:style w:type="paragraph" w:customStyle="1" w:styleId="002Kop2">
    <w:name w:val="002 Kop 2"/>
    <w:basedOn w:val="Standaard"/>
    <w:qFormat/>
    <w:rsid w:val="00EC321A"/>
    <w:pPr>
      <w:autoSpaceDE w:val="0"/>
      <w:autoSpaceDN w:val="0"/>
      <w:adjustRightInd w:val="0"/>
      <w:spacing w:before="600" w:after="300" w:line="300" w:lineRule="exact"/>
    </w:pPr>
    <w:rPr>
      <w:rFonts w:ascii="Univers LT Std 45 Light" w:hAnsi="Univers LT Std 45 Light" w:cs="Calibri"/>
      <w:b/>
      <w:color w:val="8F6EAA"/>
      <w:sz w:val="28"/>
      <w:szCs w:val="24"/>
    </w:rPr>
  </w:style>
  <w:style w:type="paragraph" w:customStyle="1" w:styleId="003Kop3">
    <w:name w:val="003 Kop 3"/>
    <w:basedOn w:val="Standaard"/>
    <w:qFormat/>
    <w:rsid w:val="0068760D"/>
    <w:pPr>
      <w:spacing w:before="300" w:after="0" w:line="300" w:lineRule="exact"/>
    </w:pPr>
    <w:rPr>
      <w:rFonts w:ascii="Univers LT Std 45 Light" w:hAnsi="Univers LT Std 45 Light" w:cs="Arial"/>
      <w:b/>
      <w:sz w:val="22"/>
      <w:szCs w:val="20"/>
    </w:rPr>
  </w:style>
  <w:style w:type="paragraph" w:customStyle="1" w:styleId="005body">
    <w:name w:val="005 body"/>
    <w:basedOn w:val="Standaard"/>
    <w:qFormat/>
    <w:rsid w:val="0068760D"/>
    <w:pPr>
      <w:spacing w:after="300" w:line="300" w:lineRule="exact"/>
    </w:pPr>
    <w:rPr>
      <w:rFonts w:ascii="Univers LT Std 45 Light" w:hAnsi="Univers LT Std 45 Light" w:cs="Arial"/>
      <w:szCs w:val="20"/>
    </w:rPr>
  </w:style>
  <w:style w:type="paragraph" w:customStyle="1" w:styleId="009tabel">
    <w:name w:val="009 tabel"/>
    <w:basedOn w:val="Standaard"/>
    <w:qFormat/>
    <w:rsid w:val="000E6481"/>
    <w:pPr>
      <w:suppressLineNumbers/>
      <w:spacing w:after="0" w:line="300" w:lineRule="exact"/>
    </w:pPr>
    <w:rPr>
      <w:rFonts w:ascii="Univers LT Std 45 Light" w:hAnsi="Univers LT Std 45 Light"/>
      <w:szCs w:val="20"/>
    </w:rPr>
  </w:style>
  <w:style w:type="paragraph" w:customStyle="1" w:styleId="006indent">
    <w:name w:val="006 indent"/>
    <w:basedOn w:val="Lijstalinea"/>
    <w:qFormat/>
    <w:rsid w:val="0094713D"/>
    <w:pPr>
      <w:numPr>
        <w:numId w:val="2"/>
      </w:numPr>
      <w:spacing w:after="0" w:line="300" w:lineRule="exact"/>
      <w:contextualSpacing w:val="0"/>
    </w:pPr>
    <w:rPr>
      <w:rFonts w:ascii="Univers LT Std 45 Light" w:hAnsi="Univers LT Std 45 Light" w:cs="Arial"/>
      <w:szCs w:val="20"/>
    </w:rPr>
  </w:style>
  <w:style w:type="paragraph" w:customStyle="1" w:styleId="007indent2">
    <w:name w:val="007 indent 2"/>
    <w:basedOn w:val="006indent"/>
    <w:qFormat/>
    <w:rsid w:val="000E6481"/>
    <w:pPr>
      <w:numPr>
        <w:numId w:val="3"/>
      </w:numPr>
      <w:ind w:left="568" w:hanging="284"/>
    </w:pPr>
  </w:style>
  <w:style w:type="paragraph" w:customStyle="1" w:styleId="007tabelkop">
    <w:name w:val="007 tabel kop"/>
    <w:basedOn w:val="Standaard"/>
    <w:qFormat/>
    <w:rsid w:val="000E6481"/>
    <w:pPr>
      <w:suppressLineNumbers/>
      <w:spacing w:after="0" w:line="300" w:lineRule="exact"/>
    </w:pPr>
    <w:rPr>
      <w:rFonts w:ascii="Univers LT Std 45 Light" w:hAnsi="Univers LT Std 45 Light"/>
      <w:b/>
      <w:color w:val="FFFFFF" w:themeColor="background1"/>
      <w:szCs w:val="20"/>
    </w:rPr>
  </w:style>
  <w:style w:type="paragraph" w:customStyle="1" w:styleId="000Cover">
    <w:name w:val="000 Cover"/>
    <w:basedOn w:val="Standaard"/>
    <w:qFormat/>
    <w:rsid w:val="00AD76A0"/>
    <w:rPr>
      <w:rFonts w:ascii="Univers LT Std 45 Light" w:hAnsi="Univers LT Std 45 Light"/>
      <w:b/>
      <w:color w:val="FFFFFF" w:themeColor="background1"/>
      <w:sz w:val="70"/>
      <w:szCs w:val="70"/>
      <w14:shadow w14:blurRad="50800" w14:dist="38100" w14:dir="2700000" w14:sx="100000" w14:sy="100000" w14:kx="0" w14:ky="0" w14:algn="tl">
        <w14:srgbClr w14:val="000000">
          <w14:alpha w14:val="60000"/>
        </w14:srgbClr>
      </w14:shadow>
    </w:rPr>
  </w:style>
  <w:style w:type="paragraph" w:customStyle="1" w:styleId="006aindenttab">
    <w:name w:val="006a indent tab"/>
    <w:basedOn w:val="006indent"/>
    <w:qFormat/>
    <w:rsid w:val="00E55839"/>
    <w:pPr>
      <w:numPr>
        <w:numId w:val="0"/>
      </w:numPr>
      <w:ind w:left="284" w:hanging="284"/>
    </w:pPr>
  </w:style>
  <w:style w:type="character" w:styleId="Subtielebenadrukking">
    <w:name w:val="Subtle Emphasis"/>
    <w:basedOn w:val="Standaardalinea-lettertype"/>
    <w:uiPriority w:val="19"/>
    <w:qFormat/>
    <w:rsid w:val="00E2518A"/>
    <w:rPr>
      <w:i/>
      <w:iCs/>
      <w:color w:val="404040" w:themeColor="text1" w:themeTint="BF"/>
    </w:rPr>
  </w:style>
  <w:style w:type="character" w:styleId="Onopgelostemelding">
    <w:name w:val="Unresolved Mention"/>
    <w:basedOn w:val="Standaardalinea-lettertype"/>
    <w:uiPriority w:val="99"/>
    <w:semiHidden/>
    <w:unhideWhenUsed/>
    <w:rsid w:val="00B70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8661">
      <w:bodyDiv w:val="1"/>
      <w:marLeft w:val="0"/>
      <w:marRight w:val="0"/>
      <w:marTop w:val="0"/>
      <w:marBottom w:val="0"/>
      <w:divBdr>
        <w:top w:val="none" w:sz="0" w:space="0" w:color="auto"/>
        <w:left w:val="none" w:sz="0" w:space="0" w:color="auto"/>
        <w:bottom w:val="none" w:sz="0" w:space="0" w:color="auto"/>
        <w:right w:val="none" w:sz="0" w:space="0" w:color="auto"/>
      </w:divBdr>
    </w:div>
    <w:div w:id="376508202">
      <w:bodyDiv w:val="1"/>
      <w:marLeft w:val="0"/>
      <w:marRight w:val="0"/>
      <w:marTop w:val="0"/>
      <w:marBottom w:val="0"/>
      <w:divBdr>
        <w:top w:val="none" w:sz="0" w:space="0" w:color="auto"/>
        <w:left w:val="none" w:sz="0" w:space="0" w:color="auto"/>
        <w:bottom w:val="none" w:sz="0" w:space="0" w:color="auto"/>
        <w:right w:val="none" w:sz="0" w:space="0" w:color="auto"/>
      </w:divBdr>
    </w:div>
    <w:div w:id="526337124">
      <w:bodyDiv w:val="1"/>
      <w:marLeft w:val="0"/>
      <w:marRight w:val="0"/>
      <w:marTop w:val="0"/>
      <w:marBottom w:val="0"/>
      <w:divBdr>
        <w:top w:val="none" w:sz="0" w:space="0" w:color="auto"/>
        <w:left w:val="none" w:sz="0" w:space="0" w:color="auto"/>
        <w:bottom w:val="none" w:sz="0" w:space="0" w:color="auto"/>
        <w:right w:val="none" w:sz="0" w:space="0" w:color="auto"/>
      </w:divBdr>
      <w:divsChild>
        <w:div w:id="1385980422">
          <w:marLeft w:val="547"/>
          <w:marRight w:val="0"/>
          <w:marTop w:val="115"/>
          <w:marBottom w:val="0"/>
          <w:divBdr>
            <w:top w:val="none" w:sz="0" w:space="0" w:color="auto"/>
            <w:left w:val="none" w:sz="0" w:space="0" w:color="auto"/>
            <w:bottom w:val="none" w:sz="0" w:space="0" w:color="auto"/>
            <w:right w:val="none" w:sz="0" w:space="0" w:color="auto"/>
          </w:divBdr>
        </w:div>
      </w:divsChild>
    </w:div>
    <w:div w:id="548078622">
      <w:bodyDiv w:val="1"/>
      <w:marLeft w:val="0"/>
      <w:marRight w:val="0"/>
      <w:marTop w:val="0"/>
      <w:marBottom w:val="0"/>
      <w:divBdr>
        <w:top w:val="none" w:sz="0" w:space="0" w:color="auto"/>
        <w:left w:val="none" w:sz="0" w:space="0" w:color="auto"/>
        <w:bottom w:val="none" w:sz="0" w:space="0" w:color="auto"/>
        <w:right w:val="none" w:sz="0" w:space="0" w:color="auto"/>
      </w:divBdr>
      <w:divsChild>
        <w:div w:id="2027442636">
          <w:marLeft w:val="547"/>
          <w:marRight w:val="0"/>
          <w:marTop w:val="106"/>
          <w:marBottom w:val="0"/>
          <w:divBdr>
            <w:top w:val="none" w:sz="0" w:space="0" w:color="auto"/>
            <w:left w:val="none" w:sz="0" w:space="0" w:color="auto"/>
            <w:bottom w:val="none" w:sz="0" w:space="0" w:color="auto"/>
            <w:right w:val="none" w:sz="0" w:space="0" w:color="auto"/>
          </w:divBdr>
        </w:div>
      </w:divsChild>
    </w:div>
    <w:div w:id="708262903">
      <w:bodyDiv w:val="1"/>
      <w:marLeft w:val="0"/>
      <w:marRight w:val="0"/>
      <w:marTop w:val="0"/>
      <w:marBottom w:val="0"/>
      <w:divBdr>
        <w:top w:val="none" w:sz="0" w:space="0" w:color="4E4E4E"/>
        <w:left w:val="none" w:sz="0" w:space="0" w:color="auto"/>
        <w:bottom w:val="none" w:sz="0" w:space="0" w:color="auto"/>
        <w:right w:val="none" w:sz="0" w:space="0" w:color="auto"/>
      </w:divBdr>
      <w:divsChild>
        <w:div w:id="398214507">
          <w:marLeft w:val="0"/>
          <w:marRight w:val="0"/>
          <w:marTop w:val="0"/>
          <w:marBottom w:val="0"/>
          <w:divBdr>
            <w:top w:val="none" w:sz="0" w:space="0" w:color="auto"/>
            <w:left w:val="none" w:sz="0" w:space="0" w:color="auto"/>
            <w:bottom w:val="none" w:sz="0" w:space="0" w:color="auto"/>
            <w:right w:val="none" w:sz="0" w:space="0" w:color="auto"/>
          </w:divBdr>
          <w:divsChild>
            <w:div w:id="534082302">
              <w:marLeft w:val="0"/>
              <w:marRight w:val="0"/>
              <w:marTop w:val="0"/>
              <w:marBottom w:val="0"/>
              <w:divBdr>
                <w:top w:val="none" w:sz="0" w:space="0" w:color="EBEBD9"/>
                <w:left w:val="none" w:sz="0" w:space="0" w:color="auto"/>
                <w:bottom w:val="none" w:sz="0" w:space="0" w:color="auto"/>
                <w:right w:val="none" w:sz="0" w:space="0" w:color="auto"/>
              </w:divBdr>
              <w:divsChild>
                <w:div w:id="448862898">
                  <w:marLeft w:val="0"/>
                  <w:marRight w:val="0"/>
                  <w:marTop w:val="0"/>
                  <w:marBottom w:val="0"/>
                  <w:divBdr>
                    <w:top w:val="none" w:sz="0" w:space="0" w:color="auto"/>
                    <w:left w:val="none" w:sz="0" w:space="0" w:color="auto"/>
                    <w:bottom w:val="none" w:sz="0" w:space="0" w:color="auto"/>
                    <w:right w:val="none" w:sz="0" w:space="0" w:color="auto"/>
                  </w:divBdr>
                  <w:divsChild>
                    <w:div w:id="1613324455">
                      <w:marLeft w:val="0"/>
                      <w:marRight w:val="0"/>
                      <w:marTop w:val="0"/>
                      <w:marBottom w:val="0"/>
                      <w:divBdr>
                        <w:top w:val="none" w:sz="0" w:space="0" w:color="auto"/>
                        <w:left w:val="none" w:sz="0" w:space="0" w:color="auto"/>
                        <w:bottom w:val="none" w:sz="0" w:space="0" w:color="auto"/>
                        <w:right w:val="none" w:sz="0" w:space="0" w:color="auto"/>
                      </w:divBdr>
                      <w:divsChild>
                        <w:div w:id="807355993">
                          <w:marLeft w:val="0"/>
                          <w:marRight w:val="0"/>
                          <w:marTop w:val="0"/>
                          <w:marBottom w:val="0"/>
                          <w:divBdr>
                            <w:top w:val="none" w:sz="0" w:space="0" w:color="auto"/>
                            <w:left w:val="none" w:sz="0" w:space="0" w:color="auto"/>
                            <w:bottom w:val="none" w:sz="0" w:space="0" w:color="auto"/>
                            <w:right w:val="none" w:sz="0" w:space="0" w:color="auto"/>
                          </w:divBdr>
                        </w:div>
                        <w:div w:id="12467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96705">
      <w:bodyDiv w:val="1"/>
      <w:marLeft w:val="0"/>
      <w:marRight w:val="0"/>
      <w:marTop w:val="0"/>
      <w:marBottom w:val="0"/>
      <w:divBdr>
        <w:top w:val="none" w:sz="0" w:space="0" w:color="auto"/>
        <w:left w:val="none" w:sz="0" w:space="0" w:color="auto"/>
        <w:bottom w:val="none" w:sz="0" w:space="0" w:color="auto"/>
        <w:right w:val="none" w:sz="0" w:space="0" w:color="auto"/>
      </w:divBdr>
      <w:divsChild>
        <w:div w:id="1721202137">
          <w:marLeft w:val="547"/>
          <w:marRight w:val="0"/>
          <w:marTop w:val="115"/>
          <w:marBottom w:val="0"/>
          <w:divBdr>
            <w:top w:val="none" w:sz="0" w:space="0" w:color="auto"/>
            <w:left w:val="none" w:sz="0" w:space="0" w:color="auto"/>
            <w:bottom w:val="none" w:sz="0" w:space="0" w:color="auto"/>
            <w:right w:val="none" w:sz="0" w:space="0" w:color="auto"/>
          </w:divBdr>
        </w:div>
        <w:div w:id="1872575412">
          <w:marLeft w:val="547"/>
          <w:marRight w:val="0"/>
          <w:marTop w:val="115"/>
          <w:marBottom w:val="0"/>
          <w:divBdr>
            <w:top w:val="none" w:sz="0" w:space="0" w:color="auto"/>
            <w:left w:val="none" w:sz="0" w:space="0" w:color="auto"/>
            <w:bottom w:val="none" w:sz="0" w:space="0" w:color="auto"/>
            <w:right w:val="none" w:sz="0" w:space="0" w:color="auto"/>
          </w:divBdr>
        </w:div>
        <w:div w:id="1117607390">
          <w:marLeft w:val="1166"/>
          <w:marRight w:val="0"/>
          <w:marTop w:val="115"/>
          <w:marBottom w:val="0"/>
          <w:divBdr>
            <w:top w:val="none" w:sz="0" w:space="0" w:color="auto"/>
            <w:left w:val="none" w:sz="0" w:space="0" w:color="auto"/>
            <w:bottom w:val="none" w:sz="0" w:space="0" w:color="auto"/>
            <w:right w:val="none" w:sz="0" w:space="0" w:color="auto"/>
          </w:divBdr>
        </w:div>
        <w:div w:id="518744075">
          <w:marLeft w:val="1800"/>
          <w:marRight w:val="0"/>
          <w:marTop w:val="86"/>
          <w:marBottom w:val="0"/>
          <w:divBdr>
            <w:top w:val="none" w:sz="0" w:space="0" w:color="auto"/>
            <w:left w:val="none" w:sz="0" w:space="0" w:color="auto"/>
            <w:bottom w:val="none" w:sz="0" w:space="0" w:color="auto"/>
            <w:right w:val="none" w:sz="0" w:space="0" w:color="auto"/>
          </w:divBdr>
        </w:div>
        <w:div w:id="606934438">
          <w:marLeft w:val="1800"/>
          <w:marRight w:val="0"/>
          <w:marTop w:val="86"/>
          <w:marBottom w:val="0"/>
          <w:divBdr>
            <w:top w:val="none" w:sz="0" w:space="0" w:color="auto"/>
            <w:left w:val="none" w:sz="0" w:space="0" w:color="auto"/>
            <w:bottom w:val="none" w:sz="0" w:space="0" w:color="auto"/>
            <w:right w:val="none" w:sz="0" w:space="0" w:color="auto"/>
          </w:divBdr>
        </w:div>
        <w:div w:id="351149417">
          <w:marLeft w:val="1166"/>
          <w:marRight w:val="0"/>
          <w:marTop w:val="115"/>
          <w:marBottom w:val="0"/>
          <w:divBdr>
            <w:top w:val="none" w:sz="0" w:space="0" w:color="auto"/>
            <w:left w:val="none" w:sz="0" w:space="0" w:color="auto"/>
            <w:bottom w:val="none" w:sz="0" w:space="0" w:color="auto"/>
            <w:right w:val="none" w:sz="0" w:space="0" w:color="auto"/>
          </w:divBdr>
        </w:div>
        <w:div w:id="829558493">
          <w:marLeft w:val="1800"/>
          <w:marRight w:val="0"/>
          <w:marTop w:val="86"/>
          <w:marBottom w:val="0"/>
          <w:divBdr>
            <w:top w:val="none" w:sz="0" w:space="0" w:color="auto"/>
            <w:left w:val="none" w:sz="0" w:space="0" w:color="auto"/>
            <w:bottom w:val="none" w:sz="0" w:space="0" w:color="auto"/>
            <w:right w:val="none" w:sz="0" w:space="0" w:color="auto"/>
          </w:divBdr>
        </w:div>
        <w:div w:id="801658021">
          <w:marLeft w:val="1800"/>
          <w:marRight w:val="0"/>
          <w:marTop w:val="86"/>
          <w:marBottom w:val="0"/>
          <w:divBdr>
            <w:top w:val="none" w:sz="0" w:space="0" w:color="auto"/>
            <w:left w:val="none" w:sz="0" w:space="0" w:color="auto"/>
            <w:bottom w:val="none" w:sz="0" w:space="0" w:color="auto"/>
            <w:right w:val="none" w:sz="0" w:space="0" w:color="auto"/>
          </w:divBdr>
        </w:div>
        <w:div w:id="20060386">
          <w:marLeft w:val="547"/>
          <w:marRight w:val="0"/>
          <w:marTop w:val="115"/>
          <w:marBottom w:val="0"/>
          <w:divBdr>
            <w:top w:val="none" w:sz="0" w:space="0" w:color="auto"/>
            <w:left w:val="none" w:sz="0" w:space="0" w:color="auto"/>
            <w:bottom w:val="none" w:sz="0" w:space="0" w:color="auto"/>
            <w:right w:val="none" w:sz="0" w:space="0" w:color="auto"/>
          </w:divBdr>
        </w:div>
      </w:divsChild>
    </w:div>
    <w:div w:id="866680786">
      <w:bodyDiv w:val="1"/>
      <w:marLeft w:val="0"/>
      <w:marRight w:val="0"/>
      <w:marTop w:val="0"/>
      <w:marBottom w:val="0"/>
      <w:divBdr>
        <w:top w:val="none" w:sz="0" w:space="0" w:color="auto"/>
        <w:left w:val="none" w:sz="0" w:space="0" w:color="auto"/>
        <w:bottom w:val="none" w:sz="0" w:space="0" w:color="auto"/>
        <w:right w:val="none" w:sz="0" w:space="0" w:color="auto"/>
      </w:divBdr>
      <w:divsChild>
        <w:div w:id="2122261211">
          <w:marLeft w:val="720"/>
          <w:marRight w:val="0"/>
          <w:marTop w:val="0"/>
          <w:marBottom w:val="0"/>
          <w:divBdr>
            <w:top w:val="none" w:sz="0" w:space="0" w:color="auto"/>
            <w:left w:val="none" w:sz="0" w:space="0" w:color="auto"/>
            <w:bottom w:val="none" w:sz="0" w:space="0" w:color="auto"/>
            <w:right w:val="none" w:sz="0" w:space="0" w:color="auto"/>
          </w:divBdr>
        </w:div>
        <w:div w:id="487552714">
          <w:marLeft w:val="720"/>
          <w:marRight w:val="0"/>
          <w:marTop w:val="0"/>
          <w:marBottom w:val="0"/>
          <w:divBdr>
            <w:top w:val="none" w:sz="0" w:space="0" w:color="auto"/>
            <w:left w:val="none" w:sz="0" w:space="0" w:color="auto"/>
            <w:bottom w:val="none" w:sz="0" w:space="0" w:color="auto"/>
            <w:right w:val="none" w:sz="0" w:space="0" w:color="auto"/>
          </w:divBdr>
        </w:div>
        <w:div w:id="309599317">
          <w:marLeft w:val="720"/>
          <w:marRight w:val="0"/>
          <w:marTop w:val="0"/>
          <w:marBottom w:val="0"/>
          <w:divBdr>
            <w:top w:val="none" w:sz="0" w:space="0" w:color="auto"/>
            <w:left w:val="none" w:sz="0" w:space="0" w:color="auto"/>
            <w:bottom w:val="none" w:sz="0" w:space="0" w:color="auto"/>
            <w:right w:val="none" w:sz="0" w:space="0" w:color="auto"/>
          </w:divBdr>
        </w:div>
        <w:div w:id="524288515">
          <w:marLeft w:val="720"/>
          <w:marRight w:val="0"/>
          <w:marTop w:val="0"/>
          <w:marBottom w:val="0"/>
          <w:divBdr>
            <w:top w:val="none" w:sz="0" w:space="0" w:color="auto"/>
            <w:left w:val="none" w:sz="0" w:space="0" w:color="auto"/>
            <w:bottom w:val="none" w:sz="0" w:space="0" w:color="auto"/>
            <w:right w:val="none" w:sz="0" w:space="0" w:color="auto"/>
          </w:divBdr>
        </w:div>
      </w:divsChild>
    </w:div>
    <w:div w:id="973487270">
      <w:bodyDiv w:val="1"/>
      <w:marLeft w:val="0"/>
      <w:marRight w:val="0"/>
      <w:marTop w:val="0"/>
      <w:marBottom w:val="0"/>
      <w:divBdr>
        <w:top w:val="none" w:sz="0" w:space="0" w:color="auto"/>
        <w:left w:val="none" w:sz="0" w:space="0" w:color="auto"/>
        <w:bottom w:val="none" w:sz="0" w:space="0" w:color="auto"/>
        <w:right w:val="none" w:sz="0" w:space="0" w:color="auto"/>
      </w:divBdr>
      <w:divsChild>
        <w:div w:id="2014843572">
          <w:marLeft w:val="547"/>
          <w:marRight w:val="0"/>
          <w:marTop w:val="106"/>
          <w:marBottom w:val="0"/>
          <w:divBdr>
            <w:top w:val="none" w:sz="0" w:space="0" w:color="auto"/>
            <w:left w:val="none" w:sz="0" w:space="0" w:color="auto"/>
            <w:bottom w:val="none" w:sz="0" w:space="0" w:color="auto"/>
            <w:right w:val="none" w:sz="0" w:space="0" w:color="auto"/>
          </w:divBdr>
        </w:div>
        <w:div w:id="43987546">
          <w:marLeft w:val="547"/>
          <w:marRight w:val="0"/>
          <w:marTop w:val="106"/>
          <w:marBottom w:val="0"/>
          <w:divBdr>
            <w:top w:val="none" w:sz="0" w:space="0" w:color="auto"/>
            <w:left w:val="none" w:sz="0" w:space="0" w:color="auto"/>
            <w:bottom w:val="none" w:sz="0" w:space="0" w:color="auto"/>
            <w:right w:val="none" w:sz="0" w:space="0" w:color="auto"/>
          </w:divBdr>
        </w:div>
      </w:divsChild>
    </w:div>
    <w:div w:id="1077093874">
      <w:bodyDiv w:val="1"/>
      <w:marLeft w:val="0"/>
      <w:marRight w:val="0"/>
      <w:marTop w:val="0"/>
      <w:marBottom w:val="0"/>
      <w:divBdr>
        <w:top w:val="none" w:sz="0" w:space="0" w:color="auto"/>
        <w:left w:val="none" w:sz="0" w:space="0" w:color="auto"/>
        <w:bottom w:val="none" w:sz="0" w:space="0" w:color="auto"/>
        <w:right w:val="none" w:sz="0" w:space="0" w:color="auto"/>
      </w:divBdr>
    </w:div>
    <w:div w:id="1121074889">
      <w:bodyDiv w:val="1"/>
      <w:marLeft w:val="0"/>
      <w:marRight w:val="0"/>
      <w:marTop w:val="0"/>
      <w:marBottom w:val="0"/>
      <w:divBdr>
        <w:top w:val="none" w:sz="0" w:space="0" w:color="auto"/>
        <w:left w:val="none" w:sz="0" w:space="0" w:color="auto"/>
        <w:bottom w:val="none" w:sz="0" w:space="0" w:color="auto"/>
        <w:right w:val="none" w:sz="0" w:space="0" w:color="auto"/>
      </w:divBdr>
    </w:div>
    <w:div w:id="1159270816">
      <w:bodyDiv w:val="1"/>
      <w:marLeft w:val="0"/>
      <w:marRight w:val="0"/>
      <w:marTop w:val="0"/>
      <w:marBottom w:val="0"/>
      <w:divBdr>
        <w:top w:val="none" w:sz="0" w:space="0" w:color="auto"/>
        <w:left w:val="none" w:sz="0" w:space="0" w:color="auto"/>
        <w:bottom w:val="none" w:sz="0" w:space="0" w:color="auto"/>
        <w:right w:val="none" w:sz="0" w:space="0" w:color="auto"/>
      </w:divBdr>
      <w:divsChild>
        <w:div w:id="1385564306">
          <w:marLeft w:val="1800"/>
          <w:marRight w:val="0"/>
          <w:marTop w:val="0"/>
          <w:marBottom w:val="0"/>
          <w:divBdr>
            <w:top w:val="none" w:sz="0" w:space="0" w:color="auto"/>
            <w:left w:val="none" w:sz="0" w:space="0" w:color="auto"/>
            <w:bottom w:val="none" w:sz="0" w:space="0" w:color="auto"/>
            <w:right w:val="none" w:sz="0" w:space="0" w:color="auto"/>
          </w:divBdr>
        </w:div>
      </w:divsChild>
    </w:div>
    <w:div w:id="1200125884">
      <w:bodyDiv w:val="1"/>
      <w:marLeft w:val="0"/>
      <w:marRight w:val="0"/>
      <w:marTop w:val="0"/>
      <w:marBottom w:val="0"/>
      <w:divBdr>
        <w:top w:val="none" w:sz="0" w:space="0" w:color="auto"/>
        <w:left w:val="none" w:sz="0" w:space="0" w:color="auto"/>
        <w:bottom w:val="none" w:sz="0" w:space="0" w:color="auto"/>
        <w:right w:val="none" w:sz="0" w:space="0" w:color="auto"/>
      </w:divBdr>
    </w:div>
    <w:div w:id="1427573500">
      <w:bodyDiv w:val="1"/>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547"/>
          <w:marRight w:val="0"/>
          <w:marTop w:val="91"/>
          <w:marBottom w:val="0"/>
          <w:divBdr>
            <w:top w:val="none" w:sz="0" w:space="0" w:color="auto"/>
            <w:left w:val="none" w:sz="0" w:space="0" w:color="auto"/>
            <w:bottom w:val="none" w:sz="0" w:space="0" w:color="auto"/>
            <w:right w:val="none" w:sz="0" w:space="0" w:color="auto"/>
          </w:divBdr>
        </w:div>
        <w:div w:id="1800298893">
          <w:marLeft w:val="547"/>
          <w:marRight w:val="0"/>
          <w:marTop w:val="91"/>
          <w:marBottom w:val="0"/>
          <w:divBdr>
            <w:top w:val="none" w:sz="0" w:space="0" w:color="auto"/>
            <w:left w:val="none" w:sz="0" w:space="0" w:color="auto"/>
            <w:bottom w:val="none" w:sz="0" w:space="0" w:color="auto"/>
            <w:right w:val="none" w:sz="0" w:space="0" w:color="auto"/>
          </w:divBdr>
        </w:div>
        <w:div w:id="2137867720">
          <w:marLeft w:val="547"/>
          <w:marRight w:val="0"/>
          <w:marTop w:val="91"/>
          <w:marBottom w:val="0"/>
          <w:divBdr>
            <w:top w:val="none" w:sz="0" w:space="0" w:color="auto"/>
            <w:left w:val="none" w:sz="0" w:space="0" w:color="auto"/>
            <w:bottom w:val="none" w:sz="0" w:space="0" w:color="auto"/>
            <w:right w:val="none" w:sz="0" w:space="0" w:color="auto"/>
          </w:divBdr>
        </w:div>
        <w:div w:id="1985819046">
          <w:marLeft w:val="547"/>
          <w:marRight w:val="0"/>
          <w:marTop w:val="91"/>
          <w:marBottom w:val="0"/>
          <w:divBdr>
            <w:top w:val="none" w:sz="0" w:space="0" w:color="auto"/>
            <w:left w:val="none" w:sz="0" w:space="0" w:color="auto"/>
            <w:bottom w:val="none" w:sz="0" w:space="0" w:color="auto"/>
            <w:right w:val="none" w:sz="0" w:space="0" w:color="auto"/>
          </w:divBdr>
        </w:div>
        <w:div w:id="529299273">
          <w:marLeft w:val="547"/>
          <w:marRight w:val="0"/>
          <w:marTop w:val="91"/>
          <w:marBottom w:val="0"/>
          <w:divBdr>
            <w:top w:val="none" w:sz="0" w:space="0" w:color="auto"/>
            <w:left w:val="none" w:sz="0" w:space="0" w:color="auto"/>
            <w:bottom w:val="none" w:sz="0" w:space="0" w:color="auto"/>
            <w:right w:val="none" w:sz="0" w:space="0" w:color="auto"/>
          </w:divBdr>
        </w:div>
      </w:divsChild>
    </w:div>
    <w:div w:id="1784690583">
      <w:bodyDiv w:val="1"/>
      <w:marLeft w:val="0"/>
      <w:marRight w:val="0"/>
      <w:marTop w:val="0"/>
      <w:marBottom w:val="0"/>
      <w:divBdr>
        <w:top w:val="none" w:sz="0" w:space="0" w:color="auto"/>
        <w:left w:val="none" w:sz="0" w:space="0" w:color="auto"/>
        <w:bottom w:val="none" w:sz="0" w:space="0" w:color="auto"/>
        <w:right w:val="none" w:sz="0" w:space="0" w:color="auto"/>
      </w:divBdr>
      <w:divsChild>
        <w:div w:id="1470131306">
          <w:marLeft w:val="547"/>
          <w:marRight w:val="0"/>
          <w:marTop w:val="106"/>
          <w:marBottom w:val="0"/>
          <w:divBdr>
            <w:top w:val="none" w:sz="0" w:space="0" w:color="auto"/>
            <w:left w:val="none" w:sz="0" w:space="0" w:color="auto"/>
            <w:bottom w:val="none" w:sz="0" w:space="0" w:color="auto"/>
            <w:right w:val="none" w:sz="0" w:space="0" w:color="auto"/>
          </w:divBdr>
        </w:div>
        <w:div w:id="309942859">
          <w:marLeft w:val="547"/>
          <w:marRight w:val="0"/>
          <w:marTop w:val="106"/>
          <w:marBottom w:val="0"/>
          <w:divBdr>
            <w:top w:val="none" w:sz="0" w:space="0" w:color="auto"/>
            <w:left w:val="none" w:sz="0" w:space="0" w:color="auto"/>
            <w:bottom w:val="none" w:sz="0" w:space="0" w:color="auto"/>
            <w:right w:val="none" w:sz="0" w:space="0" w:color="auto"/>
          </w:divBdr>
        </w:div>
        <w:div w:id="1263539177">
          <w:marLeft w:val="547"/>
          <w:marRight w:val="0"/>
          <w:marTop w:val="106"/>
          <w:marBottom w:val="0"/>
          <w:divBdr>
            <w:top w:val="none" w:sz="0" w:space="0" w:color="auto"/>
            <w:left w:val="none" w:sz="0" w:space="0" w:color="auto"/>
            <w:bottom w:val="none" w:sz="0" w:space="0" w:color="auto"/>
            <w:right w:val="none" w:sz="0" w:space="0" w:color="auto"/>
          </w:divBdr>
        </w:div>
      </w:divsChild>
    </w:div>
    <w:div w:id="1923441138">
      <w:bodyDiv w:val="1"/>
      <w:marLeft w:val="0"/>
      <w:marRight w:val="0"/>
      <w:marTop w:val="0"/>
      <w:marBottom w:val="0"/>
      <w:divBdr>
        <w:top w:val="none" w:sz="0" w:space="0" w:color="auto"/>
        <w:left w:val="none" w:sz="0" w:space="0" w:color="auto"/>
        <w:bottom w:val="none" w:sz="0" w:space="0" w:color="auto"/>
        <w:right w:val="none" w:sz="0" w:space="0" w:color="auto"/>
      </w:divBdr>
      <w:divsChild>
        <w:div w:id="569845415">
          <w:marLeft w:val="547"/>
          <w:marRight w:val="0"/>
          <w:marTop w:val="115"/>
          <w:marBottom w:val="0"/>
          <w:divBdr>
            <w:top w:val="none" w:sz="0" w:space="0" w:color="auto"/>
            <w:left w:val="none" w:sz="0" w:space="0" w:color="auto"/>
            <w:bottom w:val="none" w:sz="0" w:space="0" w:color="auto"/>
            <w:right w:val="none" w:sz="0" w:space="0" w:color="auto"/>
          </w:divBdr>
        </w:div>
      </w:divsChild>
    </w:div>
    <w:div w:id="1998266377">
      <w:bodyDiv w:val="1"/>
      <w:marLeft w:val="0"/>
      <w:marRight w:val="0"/>
      <w:marTop w:val="0"/>
      <w:marBottom w:val="0"/>
      <w:divBdr>
        <w:top w:val="none" w:sz="0" w:space="0" w:color="auto"/>
        <w:left w:val="none" w:sz="0" w:space="0" w:color="auto"/>
        <w:bottom w:val="none" w:sz="0" w:space="0" w:color="auto"/>
        <w:right w:val="none" w:sz="0" w:space="0" w:color="auto"/>
      </w:divBdr>
      <w:divsChild>
        <w:div w:id="1431777506">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nb.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533c01-ee03-4db9-99a9-7fd7c748985e">
      <Terms xmlns="http://schemas.microsoft.com/office/infopath/2007/PartnerControls"/>
    </lcf76f155ced4ddcb4097134ff3c332f>
    <TaxCatchAll xmlns="a974b17c-3109-432a-ad20-9984ef6ce8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0DA19FB4438846AF5DD6594A48F2A7" ma:contentTypeVersion="17" ma:contentTypeDescription="Een nieuw document maken." ma:contentTypeScope="" ma:versionID="e64b066b777d23bf1ffbe6b99130cbef">
  <xsd:schema xmlns:xsd="http://www.w3.org/2001/XMLSchema" xmlns:xs="http://www.w3.org/2001/XMLSchema" xmlns:p="http://schemas.microsoft.com/office/2006/metadata/properties" xmlns:ns2="2a533c01-ee03-4db9-99a9-7fd7c748985e" xmlns:ns3="a974b17c-3109-432a-ad20-9984ef6ce87a" targetNamespace="http://schemas.microsoft.com/office/2006/metadata/properties" ma:root="true" ma:fieldsID="69f5830af60101d92f4dd111ca2a5b2f" ns2:_="" ns3:_="">
    <xsd:import namespace="2a533c01-ee03-4db9-99a9-7fd7c748985e"/>
    <xsd:import namespace="a974b17c-3109-432a-ad20-9984ef6ce8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33c01-ee03-4db9-99a9-7fd7c7489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089ee48-6978-436f-90d1-9f000fe2c19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74b17c-3109-432a-ad20-9984ef6ce87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6f44907-adba-4813-bff4-574f50803fb5}" ma:internalName="TaxCatchAll" ma:showField="CatchAllData" ma:web="a974b17c-3109-432a-ad20-9984ef6ce8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6009C-484D-4CBD-B47F-37E84E957ACC}">
  <ds:schemaRefs>
    <ds:schemaRef ds:uri="http://schemas.microsoft.com/office/2006/metadata/properties"/>
    <ds:schemaRef ds:uri="http://schemas.microsoft.com/office/infopath/2007/PartnerControls"/>
    <ds:schemaRef ds:uri="2a533c01-ee03-4db9-99a9-7fd7c748985e"/>
    <ds:schemaRef ds:uri="a974b17c-3109-432a-ad20-9984ef6ce87a"/>
  </ds:schemaRefs>
</ds:datastoreItem>
</file>

<file path=customXml/itemProps2.xml><?xml version="1.0" encoding="utf-8"?>
<ds:datastoreItem xmlns:ds="http://schemas.openxmlformats.org/officeDocument/2006/customXml" ds:itemID="{E248BCB5-401F-4240-BAED-0E3C9A0EB951}">
  <ds:schemaRefs>
    <ds:schemaRef ds:uri="http://schemas.microsoft.com/sharepoint/v3/contenttype/forms"/>
  </ds:schemaRefs>
</ds:datastoreItem>
</file>

<file path=customXml/itemProps3.xml><?xml version="1.0" encoding="utf-8"?>
<ds:datastoreItem xmlns:ds="http://schemas.openxmlformats.org/officeDocument/2006/customXml" ds:itemID="{E28C4060-8520-41F2-8E30-4F4DD96A6306}">
  <ds:schemaRefs>
    <ds:schemaRef ds:uri="http://schemas.openxmlformats.org/officeDocument/2006/bibliography"/>
  </ds:schemaRefs>
</ds:datastoreItem>
</file>

<file path=customXml/itemProps4.xml><?xml version="1.0" encoding="utf-8"?>
<ds:datastoreItem xmlns:ds="http://schemas.openxmlformats.org/officeDocument/2006/customXml" ds:itemID="{CA8C3B87-B067-4622-86E6-B5C42F5AD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33c01-ee03-4db9-99a9-7fd7c748985e"/>
    <ds:schemaRef ds:uri="a974b17c-3109-432a-ad20-9984ef6ce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1860</Words>
  <Characters>10235</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AZL N.V.</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Jooske Lambach</cp:lastModifiedBy>
  <cp:revision>23</cp:revision>
  <cp:lastPrinted>2016-02-10T20:52:00Z</cp:lastPrinted>
  <dcterms:created xsi:type="dcterms:W3CDTF">2025-06-24T06:56:00Z</dcterms:created>
  <dcterms:modified xsi:type="dcterms:W3CDTF">2025-06-26T12:39:00Z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0x010100BA0DA19FB4438846AF5DD6594A48F2A7</vt:lpwstr>
  </property>
  <property fmtid="{D5CDD505-2E9C-101B-9397-08002B2CF9AE}" pid="3" name="MediaServiceImageTags">
    <vt:lpwstr/>
  </property>
</Properties>
</file>